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52193359"/>
        <w:docPartObj>
          <w:docPartGallery w:val="Cover Pages"/>
          <w:docPartUnique/>
        </w:docPartObj>
      </w:sdtPr>
      <w:sdtEndPr>
        <w:rPr>
          <w:rFonts w:asciiTheme="majorHAnsi" w:eastAsiaTheme="majorEastAsia" w:hAnsiTheme="majorHAnsi" w:cstheme="majorBidi"/>
          <w:color w:val="262626" w:themeColor="text1" w:themeTint="D9"/>
          <w:sz w:val="72"/>
          <w:szCs w:val="72"/>
          <w:lang w:val="en-US" w:eastAsia="zh-CN"/>
        </w:rPr>
      </w:sdtEndPr>
      <w:sdtContent>
        <w:p w14:paraId="5A97959F" w14:textId="42DCAF0B" w:rsidR="00F64348" w:rsidRPr="007D7C8F" w:rsidRDefault="00F64348">
          <w:r>
            <w:rPr>
              <w:noProof/>
            </w:rPr>
            <mc:AlternateContent>
              <mc:Choice Requires="wps">
                <w:drawing>
                  <wp:anchor distT="0" distB="0" distL="114300" distR="114300" simplePos="0" relativeHeight="251659264" behindDoc="0" locked="0" layoutInCell="1" allowOverlap="1" wp14:anchorId="054EF504" wp14:editId="4D32BBA6">
                    <wp:simplePos x="0" y="0"/>
                    <wp:positionH relativeFrom="page">
                      <wp:posOffset>228600</wp:posOffset>
                    </wp:positionH>
                    <wp:positionV relativeFrom="page">
                      <wp:posOffset>1459523</wp:posOffset>
                    </wp:positionV>
                    <wp:extent cx="7109460" cy="8141677"/>
                    <wp:effectExtent l="0" t="0" r="0" b="0"/>
                    <wp:wrapSquare wrapText="bothSides"/>
                    <wp:docPr id="154" name="Text Box 154"/>
                    <wp:cNvGraphicFramePr/>
                    <a:graphic xmlns:a="http://schemas.openxmlformats.org/drawingml/2006/main">
                      <a:graphicData uri="http://schemas.microsoft.com/office/word/2010/wordprocessingShape">
                        <wps:wsp>
                          <wps:cNvSpPr txBox="1"/>
                          <wps:spPr>
                            <a:xfrm>
                              <a:off x="0" y="0"/>
                              <a:ext cx="7109460" cy="81416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B86E0F" w14:textId="53A52FBF" w:rsidR="00F64348" w:rsidRPr="000F4672" w:rsidRDefault="00F64348" w:rsidP="00F64348">
                                <w:pPr>
                                  <w:jc w:val="right"/>
                                  <w:rPr>
                                    <w:color w:val="002060"/>
                                    <w:sz w:val="44"/>
                                    <w:szCs w:val="44"/>
                                  </w:rPr>
                                </w:pPr>
                                <w:sdt>
                                  <w:sdtPr>
                                    <w:rPr>
                                      <w:caps/>
                                      <w:color w:val="002060"/>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Pr="000F4672">
                                      <w:rPr>
                                        <w:caps/>
                                        <w:color w:val="002060"/>
                                        <w:sz w:val="44"/>
                                        <w:szCs w:val="44"/>
                                      </w:rPr>
                                      <w:t>Approaches to Managing Deterioration Amongst People with Learning Disabilities Living in Supported Living Settings: A Review of Literature</w:t>
                                    </w:r>
                                  </w:sdtContent>
                                </w:sdt>
                              </w:p>
                              <w:p w14:paraId="67631A87" w14:textId="76FAB75E" w:rsidR="00F64348" w:rsidRDefault="00F64348">
                                <w:pPr>
                                  <w:jc w:val="right"/>
                                  <w:rPr>
                                    <w:smallCaps/>
                                    <w:color w:val="404040" w:themeColor="text1" w:themeTint="BF"/>
                                    <w:sz w:val="36"/>
                                    <w:szCs w:val="36"/>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54EF504" id="_x0000_t202" coordsize="21600,21600" o:spt="202" path="m,l,21600r21600,l21600,xe">
                    <v:stroke joinstyle="miter"/>
                    <v:path gradientshapeok="t" o:connecttype="rect"/>
                  </v:shapetype>
                  <v:shape id="Text Box 154" o:spid="_x0000_s1026" type="#_x0000_t202" style="position:absolute;margin-left:18pt;margin-top:114.9pt;width:559.8pt;height:641.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" filled="f" stroked="f" strokeweight=".5pt">
                    <v:textbox inset="126pt,0,54pt,0">
                      <w:txbxContent>
                        <w:p w14:paraId="3DB86E0F" w14:textId="53A52FBF" w:rsidR="00F64348" w:rsidRPr="000F4672" w:rsidRDefault="00F64348" w:rsidP="00F64348">
                          <w:pPr>
                            <w:jc w:val="right"/>
                            <w:rPr>
                              <w:color w:val="002060"/>
                              <w:sz w:val="44"/>
                              <w:szCs w:val="44"/>
                            </w:rPr>
                          </w:pPr>
                          <w:sdt>
                            <w:sdtPr>
                              <w:rPr>
                                <w:caps/>
                                <w:color w:val="002060"/>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Pr="000F4672">
                                <w:rPr>
                                  <w:caps/>
                                  <w:color w:val="002060"/>
                                  <w:sz w:val="44"/>
                                  <w:szCs w:val="44"/>
                                </w:rPr>
                                <w:t>Approaches to Managing Deterioration Amongst People with Learning Disabilities Living in Supported Living Settings: A Review of Literature</w:t>
                              </w:r>
                            </w:sdtContent>
                          </w:sdt>
                        </w:p>
                        <w:p w14:paraId="67631A87" w14:textId="76FAB75E" w:rsidR="00F64348" w:rsidRDefault="00F64348">
                          <w:pPr>
                            <w:jc w:val="right"/>
                            <w:rPr>
                              <w:smallCaps/>
                              <w:color w:val="404040" w:themeColor="text1" w:themeTint="BF"/>
                              <w:sz w:val="36"/>
                              <w:szCs w:val="36"/>
                            </w:rPr>
                          </w:pPr>
                        </w:p>
                      </w:txbxContent>
                    </v:textbox>
                    <w10:wrap type="square" anchorx="page" anchory="page"/>
                  </v:shape>
                </w:pict>
              </mc:Fallback>
            </mc:AlternateContent>
          </w:r>
          <w:r>
            <w:rPr>
              <w:noProof/>
            </w:rPr>
            <mc:AlternateContent>
              <mc:Choice Requires="wpg">
                <w:drawing>
                  <wp:anchor distT="0" distB="0" distL="114300" distR="114300" simplePos="0" relativeHeight="251662336" behindDoc="0" locked="0" layoutInCell="1" allowOverlap="1" wp14:anchorId="3FC35676" wp14:editId="616B29AD">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297B3BBD" id="Grou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">
                    <v:shape id="Rectangle 51" o:spid="_x0000_s1027" style="position:absolute;width:73152;height:11303;visibility:visible;mso-wrap-style:square;v-text-anchor:middle" coordsize="7312660,112966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&#13;&#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" stroked="f" strokeweight="1pt">
                      <v:fill r:id="rId10" o:title="" recolor="t" rotate="t" type="frame"/>
                    </v:rect>
                    <w10:wrap anchorx="page" anchory="page"/>
                  </v:group>
                </w:pict>
              </mc:Fallback>
            </mc:AlternateContent>
          </w:r>
        </w:p>
      </w:sdtContent>
    </w:sdt>
    <w:p w14:paraId="7224B7E0" w14:textId="77777777" w:rsidR="007D7C8F" w:rsidRDefault="007D7C8F" w:rsidP="00A6476E">
      <w:pPr>
        <w:jc w:val="center"/>
        <w:rPr>
          <w:b/>
          <w:bCs/>
        </w:rPr>
      </w:pPr>
    </w:p>
    <w:p w14:paraId="4E0B7DD2" w14:textId="5AAB212E" w:rsidR="003500A9" w:rsidRPr="00E43F92" w:rsidRDefault="00240B10" w:rsidP="00A6476E">
      <w:pPr>
        <w:jc w:val="center"/>
        <w:rPr>
          <w:b/>
          <w:bCs/>
          <w:sz w:val="27"/>
          <w:szCs w:val="27"/>
        </w:rPr>
      </w:pPr>
      <w:r w:rsidRPr="00E43F92">
        <w:rPr>
          <w:b/>
          <w:bCs/>
          <w:sz w:val="27"/>
          <w:szCs w:val="27"/>
        </w:rPr>
        <w:lastRenderedPageBreak/>
        <w:t>Introduction</w:t>
      </w:r>
    </w:p>
    <w:p w14:paraId="6B33BDD2" w14:textId="0FD8FAD9" w:rsidR="00A04A1C" w:rsidRDefault="001F6CE2" w:rsidP="00A04A1C">
      <w:pPr>
        <w:rPr>
          <w:rFonts w:eastAsia="Times New Roman" w:cs="Arial"/>
          <w:lang w:eastAsia="en-GB"/>
        </w:rPr>
      </w:pPr>
      <w:r>
        <w:t xml:space="preserve">There are 1.5 million people </w:t>
      </w:r>
      <w:r w:rsidR="00686D62">
        <w:t xml:space="preserve">living </w:t>
      </w:r>
      <w:r>
        <w:t>with</w:t>
      </w:r>
      <w:r w:rsidR="00686D62">
        <w:t xml:space="preserve"> a</w:t>
      </w:r>
      <w:r>
        <w:t xml:space="preserve"> learning disabilit</w:t>
      </w:r>
      <w:r w:rsidR="00686D62">
        <w:t>y</w:t>
      </w:r>
      <w:r>
        <w:t xml:space="preserve"> in the UK</w:t>
      </w:r>
      <w:r w:rsidR="00A51C81">
        <w:t xml:space="preserve"> </w:t>
      </w:r>
      <w:r>
        <w:fldChar w:fldCharType="begin"/>
      </w:r>
      <w:r>
        <w:instrText xml:space="preserve"> ADDIN EN.CITE &lt;EndNote&gt;&lt;Cite&gt;&lt;Author&gt;NHS&lt;/Author&gt;&lt;Year&gt;2018&lt;/Year&gt;&lt;RecNum&gt;219&lt;/RecNum&gt;&lt;DisplayText&gt;(NHS, 2018)&lt;/DisplayText&gt;&lt;record&gt;&lt;rec-number&gt;219&lt;/rec-number&gt;&lt;foreign-keys&gt;&lt;key app="EN" db-id="exvzzwrxlase2ceae0c55fxdt0a2pew2a90r" timestamp="1630596630"&gt;219&lt;/key&gt;&lt;/foreign-keys&gt;&lt;ref-type name="Web Page"&gt;12&lt;/ref-type&gt;&lt;contributors&gt;&lt;authors&gt;&lt;author&gt;NHS&lt;/author&gt;&lt;/authors&gt;&lt;/contributors&gt;&lt;titles&gt;&lt;title&gt;Overview: Learning Disabilties &lt;/title&gt;&lt;/titles&gt;&lt;number&gt;17/09/21&lt;/number&gt;&lt;dates&gt;&lt;year&gt;2018&lt;/year&gt;&lt;/dates&gt;&lt;urls&gt;&lt;related-urls&gt;&lt;url&gt;https://www.nhs.uk/conditions/learning-disabilities/&lt;/url&gt;&lt;/related-urls&gt;&lt;/urls&gt;&lt;/record&gt;&lt;/Cite&gt;&lt;/EndNote&gt;</w:instrText>
      </w:r>
      <w:r>
        <w:fldChar w:fldCharType="separate"/>
      </w:r>
      <w:r>
        <w:rPr>
          <w:noProof/>
        </w:rPr>
        <w:t>(NHS, 2018)</w:t>
      </w:r>
      <w:r>
        <w:fldChar w:fldCharType="end"/>
      </w:r>
      <w:r>
        <w:t>.</w:t>
      </w:r>
      <w:r w:rsidR="00A51C81">
        <w:t xml:space="preserve"> </w:t>
      </w:r>
      <w:r w:rsidR="00080CC7">
        <w:t xml:space="preserve">Research has found that people with </w:t>
      </w:r>
      <w:r w:rsidR="004A5216">
        <w:t>learning disabilities</w:t>
      </w:r>
      <w:r w:rsidR="00080CC7">
        <w:t xml:space="preserve"> experience significant health inequalities, both in terms of mortality and morbidity</w:t>
      </w:r>
      <w:r w:rsidR="00787DA5">
        <w:t xml:space="preserve"> </w:t>
      </w:r>
      <w:r w:rsidR="00080CC7">
        <w:fldChar w:fldCharType="begin">
          <w:fldData xml:space="preserve">PEVuZE5vdGU+PENpdGU+PEF1dGhvcj5MZURlUjwvQXV0aG9yPjxZZWFyPjIwMjA8L1llYXI+PFJl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==
</w:fldData>
        </w:fldChar>
      </w:r>
      <w:r w:rsidR="00787DA5">
        <w:instrText xml:space="preserve"> ADDIN EN.CITE </w:instrText>
      </w:r>
      <w:r w:rsidR="00787DA5">
        <w:fldChar w:fldCharType="begin">
          <w:fldData xml:space="preserve">PEVuZE5vdGU+PENpdGU+PEF1dGhvcj5MZURlUjwvQXV0aG9yPjxZZWFyPjIwMjA8L1llYXI+PFJl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==
</w:fldData>
        </w:fldChar>
      </w:r>
      <w:r w:rsidR="00787DA5">
        <w:instrText xml:space="preserve"> ADDIN EN.CITE.DATA </w:instrText>
      </w:r>
      <w:r w:rsidR="00787DA5">
        <w:fldChar w:fldCharType="end"/>
      </w:r>
      <w:r w:rsidR="00080CC7">
        <w:fldChar w:fldCharType="separate"/>
      </w:r>
      <w:r w:rsidR="00787DA5">
        <w:rPr>
          <w:noProof/>
        </w:rPr>
        <w:t>(LeDeR, 2020, Emerson et al., 2016, Allerton et al., 2011)</w:t>
      </w:r>
      <w:r w:rsidR="00080CC7">
        <w:fldChar w:fldCharType="end"/>
      </w:r>
      <w:r w:rsidR="00080CC7">
        <w:t xml:space="preserve">. In 2019, </w:t>
      </w:r>
      <w:r w:rsidR="00787DA5">
        <w:t xml:space="preserve">deaths in people under the age of 65 years accounted for </w:t>
      </w:r>
      <w:r w:rsidR="00080CC7">
        <w:t xml:space="preserve">62% of </w:t>
      </w:r>
      <w:r w:rsidR="00787DA5">
        <w:t>mortality</w:t>
      </w:r>
      <w:r w:rsidR="00080CC7">
        <w:t xml:space="preserve"> in people with </w:t>
      </w:r>
      <w:r w:rsidR="004A5216">
        <w:t>learning disabilities</w:t>
      </w:r>
      <w:r w:rsidR="00787DA5">
        <w:t xml:space="preserve">, </w:t>
      </w:r>
      <w:r w:rsidR="00080CC7">
        <w:t xml:space="preserve">compared to 15% of people in the general population. </w:t>
      </w:r>
      <w:r w:rsidR="00787DA5">
        <w:t>Black, Asian and</w:t>
      </w:r>
      <w:r w:rsidR="00080CC7">
        <w:t xml:space="preserve"> minority</w:t>
      </w:r>
      <w:r w:rsidR="00787DA5">
        <w:t xml:space="preserve"> ethnic (BAME)</w:t>
      </w:r>
      <w:r w:rsidR="00080CC7">
        <w:t xml:space="preserve"> </w:t>
      </w:r>
      <w:r w:rsidR="00787DA5">
        <w:t>males</w:t>
      </w:r>
      <w:r w:rsidR="00080CC7">
        <w:t xml:space="preserve"> with multiple, severe and profound learning disabilities had the lowest median age of death</w:t>
      </w:r>
      <w:r w:rsidR="00787DA5">
        <w:t xml:space="preserve"> of</w:t>
      </w:r>
      <w:r w:rsidR="00080CC7">
        <w:t xml:space="preserve"> 33 years </w:t>
      </w:r>
      <w:r w:rsidR="00080CC7">
        <w:fldChar w:fldCharType="begin"/>
      </w:r>
      <w:r w:rsidR="00080CC7">
        <w:instrText xml:space="preserve"> ADDIN EN.CITE &lt;EndNote&gt;&lt;Cite&gt;&lt;Author&gt;LeDeR&lt;/Author&gt;&lt;Year&gt;2020&lt;/Year&gt;&lt;RecNum&gt;247&lt;/RecNum&gt;&lt;DisplayText&gt;(LeDeR, 2020)&lt;/DisplayText&gt;&lt;record&gt;&lt;rec-number&gt;247&lt;/rec-number&gt;&lt;foreign-keys&gt;&lt;key app="EN" db-id="exvzzwrxlase2ceae0c55fxdt0a2pew2a90r" timestamp="1632936021"&gt;247&lt;/key&gt;&lt;/foreign-keys&gt;&lt;ref-type name="Report"&gt;27&lt;/ref-type&gt;&lt;contributors&gt;&lt;authors&gt;&lt;author&gt;LeDeR&lt;/author&gt;&lt;/authors&gt;&lt;/contributors&gt;&lt;titles&gt;&lt;title&gt;LeDeR Annual Report 2020&lt;/title&gt;&lt;/titles&gt;&lt;dates&gt;&lt;year&gt;2020&lt;/year&gt;&lt;/dates&gt;&lt;urls&gt;&lt;related-urls&gt;&lt;url&gt;https://www.england.nhs.uk/wp-content/uploads/2021/06/LeDeR-bristol-annual-report-2020.pdf&lt;/url&gt;&lt;/related-urls&gt;&lt;/urls&gt;&lt;access-date&gt;16/09/2021&lt;/access-date&gt;&lt;/record&gt;&lt;/Cite&gt;&lt;/EndNote&gt;</w:instrText>
      </w:r>
      <w:r w:rsidR="00080CC7">
        <w:fldChar w:fldCharType="separate"/>
      </w:r>
      <w:r w:rsidR="00080CC7">
        <w:rPr>
          <w:noProof/>
        </w:rPr>
        <w:t>(LeDeR, 2020)</w:t>
      </w:r>
      <w:r w:rsidR="00080CC7">
        <w:fldChar w:fldCharType="end"/>
      </w:r>
      <w:r w:rsidR="00080CC7">
        <w:t xml:space="preserve">. </w:t>
      </w:r>
      <w:r w:rsidR="00787DA5">
        <w:t>T</w:t>
      </w:r>
      <w:r w:rsidR="00080CC7">
        <w:t xml:space="preserve">he average life expectancy for people with </w:t>
      </w:r>
      <w:r w:rsidR="004A5216">
        <w:t>learning disabilit</w:t>
      </w:r>
      <w:r w:rsidR="0082388F">
        <w:t>ies</w:t>
      </w:r>
      <w:r w:rsidR="00080CC7">
        <w:t xml:space="preserve"> is 14 years lower</w:t>
      </w:r>
      <w:r w:rsidR="00787DA5">
        <w:t xml:space="preserve"> than the general population</w:t>
      </w:r>
      <w:r w:rsidR="00080CC7">
        <w:t xml:space="preserve"> </w:t>
      </w:r>
      <w:r w:rsidR="00787DA5">
        <w:t>for</w:t>
      </w:r>
      <w:r w:rsidR="00080CC7">
        <w:t xml:space="preserve"> males, and 17 years lower </w:t>
      </w:r>
      <w:r w:rsidR="00787DA5">
        <w:t>for</w:t>
      </w:r>
      <w:r w:rsidR="00080CC7">
        <w:t xml:space="preserve"> females </w:t>
      </w:r>
      <w:r w:rsidR="00080CC7">
        <w:fldChar w:fldCharType="begin"/>
      </w:r>
      <w:r w:rsidR="00080CC7">
        <w:instrText xml:space="preserve"> ADDIN EN.CITE &lt;EndNote&gt;&lt;Cite&gt;&lt;Author&gt;NHS digital&lt;/Author&gt;&lt;Year&gt;2020&lt;/Year&gt;&lt;RecNum&gt;248&lt;/RecNum&gt;&lt;DisplayText&gt;(NHS digital, 2020a)&lt;/DisplayText&gt;&lt;record&gt;&lt;rec-number&gt;248&lt;/rec-number&gt;&lt;foreign-keys&gt;&lt;key app="EN" db-id="exvzzwrxlase2ceae0c55fxdt0a2pew2a90r" timestamp="1632940984"&gt;248&lt;/key&gt;&lt;/foreign-keys&gt;&lt;ref-type name="Web Page"&gt;12&lt;/ref-type&gt;&lt;contributors&gt;&lt;authors&gt;&lt;author&gt;NHS digital,&lt;/author&gt;&lt;/authors&gt;&lt;/contributors&gt;&lt;titles&gt;&lt;title&gt;Health and Care of People with Learning Disabilities, Experimental Statistics: 2018 to 2019 [PAS]&lt;/title&gt;&lt;/titles&gt;&lt;number&gt;17/09/2021&lt;/number&gt;&lt;dates&gt;&lt;year&gt;2020&lt;/year&gt;&lt;/dates&gt;&lt;urls&gt;&lt;related-urls&gt;&lt;url&gt;https://digital.nhs.uk/data-and-information/publications/statistical/health-and-care-of-people-with-learning-disabilities/experimental-statistics-2018-to-2019/condition-prevalence&lt;/url&gt;&lt;/related-urls&gt;&lt;/urls&gt;&lt;/record&gt;&lt;/Cite&gt;&lt;/EndNote&gt;</w:instrText>
      </w:r>
      <w:r w:rsidR="00080CC7">
        <w:fldChar w:fldCharType="separate"/>
      </w:r>
      <w:r w:rsidR="00080CC7">
        <w:rPr>
          <w:noProof/>
        </w:rPr>
        <w:t>(NHS digital, 2020a)</w:t>
      </w:r>
      <w:r w:rsidR="00080CC7">
        <w:fldChar w:fldCharType="end"/>
      </w:r>
      <w:r w:rsidR="00080CC7">
        <w:t xml:space="preserve">. </w:t>
      </w:r>
      <w:r w:rsidR="00080CC7">
        <w:rPr>
          <w:rFonts w:eastAsia="Times New Roman" w:cs="Arial"/>
          <w:lang w:eastAsia="en-GB"/>
        </w:rPr>
        <w:t xml:space="preserve">People with </w:t>
      </w:r>
      <w:r w:rsidR="0082388F">
        <w:rPr>
          <w:rFonts w:eastAsia="Times New Roman" w:cs="Arial"/>
          <w:lang w:eastAsia="en-GB"/>
        </w:rPr>
        <w:t>a learning disability</w:t>
      </w:r>
      <w:r w:rsidR="00080CC7">
        <w:rPr>
          <w:rFonts w:eastAsia="Times New Roman" w:cs="Arial"/>
          <w:lang w:eastAsia="en-GB"/>
        </w:rPr>
        <w:t xml:space="preserve"> are three times more likely than the general population to die from avoidable causes.</w:t>
      </w:r>
      <w:r w:rsidR="00787DA5">
        <w:rPr>
          <w:rFonts w:eastAsia="Times New Roman" w:cs="Arial"/>
          <w:lang w:eastAsia="en-GB"/>
        </w:rPr>
        <w:t xml:space="preserve"> The majority of </w:t>
      </w:r>
      <w:r w:rsidR="00080CC7">
        <w:rPr>
          <w:rFonts w:eastAsia="Times New Roman" w:cs="Arial"/>
          <w:lang w:eastAsia="en-GB"/>
        </w:rPr>
        <w:t>avoidable deaths</w:t>
      </w:r>
      <w:r w:rsidR="00787DA5">
        <w:rPr>
          <w:rFonts w:eastAsia="Times New Roman" w:cs="Arial"/>
          <w:lang w:eastAsia="en-GB"/>
        </w:rPr>
        <w:t xml:space="preserve"> in people with</w:t>
      </w:r>
      <w:r w:rsidR="004A5216">
        <w:rPr>
          <w:rFonts w:eastAsia="Times New Roman" w:cs="Arial"/>
          <w:lang w:eastAsia="en-GB"/>
        </w:rPr>
        <w:t xml:space="preserve"> learning disabilit</w:t>
      </w:r>
      <w:r w:rsidR="0082388F">
        <w:rPr>
          <w:rFonts w:eastAsia="Times New Roman" w:cs="Arial"/>
          <w:lang w:eastAsia="en-GB"/>
        </w:rPr>
        <w:t>ies</w:t>
      </w:r>
      <w:r w:rsidR="00787DA5">
        <w:rPr>
          <w:rFonts w:eastAsia="Times New Roman" w:cs="Arial"/>
          <w:lang w:eastAsia="en-GB"/>
        </w:rPr>
        <w:t xml:space="preserve"> </w:t>
      </w:r>
      <w:r w:rsidR="00080CC7">
        <w:rPr>
          <w:rFonts w:eastAsia="Times New Roman" w:cs="Arial"/>
          <w:lang w:eastAsia="en-GB"/>
        </w:rPr>
        <w:t>are due to treatable medical causes</w:t>
      </w:r>
      <w:r w:rsidR="00787DA5">
        <w:rPr>
          <w:rFonts w:eastAsia="Times New Roman" w:cs="Arial"/>
          <w:lang w:eastAsia="en-GB"/>
        </w:rPr>
        <w:t xml:space="preserve"> </w:t>
      </w:r>
      <w:r w:rsidR="00787DA5">
        <w:rPr>
          <w:rFonts w:eastAsia="Times New Roman" w:cs="Arial"/>
          <w:lang w:eastAsia="en-GB"/>
        </w:rPr>
        <w:fldChar w:fldCharType="begin"/>
      </w:r>
      <w:r w:rsidR="00787DA5">
        <w:rPr>
          <w:rFonts w:eastAsia="Times New Roman" w:cs="Arial"/>
          <w:lang w:eastAsia="en-GB"/>
        </w:rPr>
        <w:instrText xml:space="preserve"> ADDIN EN.CITE &lt;EndNote&gt;&lt;Cite&gt;&lt;Author&gt;LeDeR&lt;/Author&gt;&lt;Year&gt;2020&lt;/Year&gt;&lt;RecNum&gt;247&lt;/RecNum&gt;&lt;DisplayText&gt;(LeDeR, 2020)&lt;/DisplayText&gt;&lt;record&gt;&lt;rec-number&gt;247&lt;/rec-number&gt;&lt;foreign-keys&gt;&lt;key app="EN" db-id="exvzzwrxlase2ceae0c55fxdt0a2pew2a90r" timestamp="1632936021"&gt;247&lt;/key&gt;&lt;/foreign-keys&gt;&lt;ref-type name="Report"&gt;27&lt;/ref-type&gt;&lt;contributors&gt;&lt;authors&gt;&lt;author&gt;LeDeR&lt;/author&gt;&lt;/authors&gt;&lt;/contributors&gt;&lt;titles&gt;&lt;title&gt;LeDeR Annual Report 2020&lt;/title&gt;&lt;/titles&gt;&lt;dates&gt;&lt;year&gt;2020&lt;/year&gt;&lt;/dates&gt;&lt;urls&gt;&lt;related-urls&gt;&lt;url&gt;https://www.england.nhs.uk/wp-content/uploads/2021/06/LeDeR-bristol-annual-report-2020.pdf&lt;/url&gt;&lt;/related-urls&gt;&lt;/urls&gt;&lt;access-date&gt;16/09/2021&lt;/access-date&gt;&lt;/record&gt;&lt;/Cite&gt;&lt;/EndNote&gt;</w:instrText>
      </w:r>
      <w:r w:rsidR="00787DA5">
        <w:rPr>
          <w:rFonts w:eastAsia="Times New Roman" w:cs="Arial"/>
          <w:lang w:eastAsia="en-GB"/>
        </w:rPr>
        <w:fldChar w:fldCharType="separate"/>
      </w:r>
      <w:r w:rsidR="00787DA5">
        <w:rPr>
          <w:rFonts w:eastAsia="Times New Roman" w:cs="Arial"/>
          <w:noProof/>
          <w:lang w:eastAsia="en-GB"/>
        </w:rPr>
        <w:t>(LeDeR, 2020)</w:t>
      </w:r>
      <w:r w:rsidR="00787DA5">
        <w:rPr>
          <w:rFonts w:eastAsia="Times New Roman" w:cs="Arial"/>
          <w:lang w:eastAsia="en-GB"/>
        </w:rPr>
        <w:fldChar w:fldCharType="end"/>
      </w:r>
      <w:r w:rsidR="00080CC7">
        <w:rPr>
          <w:rFonts w:eastAsia="Times New Roman" w:cs="Arial"/>
          <w:lang w:eastAsia="en-GB"/>
        </w:rPr>
        <w:t>.</w:t>
      </w:r>
    </w:p>
    <w:p w14:paraId="74A02DC4" w14:textId="14F6CBF2" w:rsidR="00A04A1C" w:rsidRDefault="00A04A1C" w:rsidP="00F55EB3">
      <w:pPr>
        <w:ind w:firstLine="720"/>
        <w:rPr>
          <w:rFonts w:eastAsia="Times New Roman" w:cs="Arial"/>
          <w:lang w:eastAsia="en-GB"/>
        </w:rPr>
      </w:pPr>
      <w:r>
        <w:rPr>
          <w:rFonts w:eastAsia="Times New Roman" w:cs="Arial"/>
          <w:lang w:eastAsia="en-GB"/>
        </w:rPr>
        <w:t>In 2020</w:t>
      </w:r>
      <w:r w:rsidR="00787DA5">
        <w:rPr>
          <w:rFonts w:eastAsia="Times New Roman" w:cs="Arial"/>
          <w:lang w:eastAsia="en-GB"/>
        </w:rPr>
        <w:t>,</w:t>
      </w:r>
      <w:r>
        <w:rPr>
          <w:rFonts w:eastAsia="Times New Roman" w:cs="Arial"/>
          <w:lang w:eastAsia="en-GB"/>
        </w:rPr>
        <w:t xml:space="preserve"> 49% of deaths in the 4-74 year</w:t>
      </w:r>
      <w:r w:rsidR="00787DA5">
        <w:rPr>
          <w:rFonts w:eastAsia="Times New Roman" w:cs="Arial"/>
          <w:lang w:eastAsia="en-GB"/>
        </w:rPr>
        <w:t>s</w:t>
      </w:r>
      <w:r>
        <w:rPr>
          <w:rFonts w:eastAsia="Times New Roman" w:cs="Arial"/>
          <w:lang w:eastAsia="en-GB"/>
        </w:rPr>
        <w:t xml:space="preserve"> age group in the </w:t>
      </w:r>
      <w:r w:rsidR="00787DA5">
        <w:rPr>
          <w:rFonts w:eastAsia="Times New Roman" w:cs="Arial"/>
          <w:lang w:eastAsia="en-GB"/>
        </w:rPr>
        <w:t>M</w:t>
      </w:r>
      <w:r>
        <w:rPr>
          <w:rFonts w:eastAsia="Times New Roman" w:cs="Arial"/>
          <w:lang w:eastAsia="en-GB"/>
        </w:rPr>
        <w:t>idlands</w:t>
      </w:r>
      <w:r w:rsidR="00D22267">
        <w:rPr>
          <w:rFonts w:eastAsia="Times New Roman" w:cs="Arial"/>
          <w:lang w:eastAsia="en-GB"/>
        </w:rPr>
        <w:t xml:space="preserve"> were identified as</w:t>
      </w:r>
      <w:r>
        <w:rPr>
          <w:rFonts w:eastAsia="Times New Roman" w:cs="Arial"/>
          <w:lang w:eastAsia="en-GB"/>
        </w:rPr>
        <w:t xml:space="preserve"> avoidable, compared to 48% nationally. 21% of deaths </w:t>
      </w:r>
      <w:r w:rsidR="00D22267">
        <w:rPr>
          <w:rFonts w:eastAsia="Times New Roman" w:cs="Arial"/>
          <w:lang w:eastAsia="en-GB"/>
        </w:rPr>
        <w:t xml:space="preserve">were identified as being </w:t>
      </w:r>
      <w:r>
        <w:rPr>
          <w:rFonts w:eastAsia="Times New Roman" w:cs="Arial"/>
          <w:lang w:eastAsia="en-GB"/>
        </w:rPr>
        <w:t xml:space="preserve">preventable, compared </w:t>
      </w:r>
      <w:r w:rsidR="00D22267">
        <w:rPr>
          <w:rFonts w:eastAsia="Times New Roman" w:cs="Arial"/>
          <w:lang w:eastAsia="en-GB"/>
        </w:rPr>
        <w:t>to</w:t>
      </w:r>
      <w:r>
        <w:rPr>
          <w:rFonts w:eastAsia="Times New Roman" w:cs="Arial"/>
          <w:lang w:eastAsia="en-GB"/>
        </w:rPr>
        <w:t xml:space="preserve"> 22% nationally</w:t>
      </w:r>
      <w:r w:rsidR="00D22267">
        <w:rPr>
          <w:rFonts w:eastAsia="Times New Roman" w:cs="Arial"/>
          <w:lang w:eastAsia="en-GB"/>
        </w:rPr>
        <w:t>, and</w:t>
      </w:r>
      <w:r>
        <w:rPr>
          <w:rFonts w:eastAsia="Times New Roman" w:cs="Arial"/>
          <w:lang w:eastAsia="en-GB"/>
        </w:rPr>
        <w:t xml:space="preserve"> 40% of death were</w:t>
      </w:r>
      <w:r w:rsidR="00D22267">
        <w:rPr>
          <w:rFonts w:eastAsia="Times New Roman" w:cs="Arial"/>
          <w:lang w:eastAsia="en-GB"/>
        </w:rPr>
        <w:t xml:space="preserve"> identified as</w:t>
      </w:r>
      <w:r w:rsidR="008A352D">
        <w:rPr>
          <w:rFonts w:eastAsia="Times New Roman" w:cs="Arial"/>
          <w:lang w:eastAsia="en-GB"/>
        </w:rPr>
        <w:t xml:space="preserve"> </w:t>
      </w:r>
      <w:r>
        <w:rPr>
          <w:rFonts w:eastAsia="Times New Roman" w:cs="Arial"/>
          <w:lang w:eastAsia="en-GB"/>
        </w:rPr>
        <w:t>treatable, compared to 38% nationally</w:t>
      </w:r>
      <w:r w:rsidR="00D22267">
        <w:rPr>
          <w:rFonts w:eastAsia="Times New Roman" w:cs="Arial"/>
          <w:lang w:eastAsia="en-GB"/>
        </w:rPr>
        <w:t xml:space="preserve"> </w:t>
      </w:r>
      <w:r>
        <w:rPr>
          <w:rFonts w:eastAsia="Times New Roman" w:cs="Arial"/>
          <w:lang w:eastAsia="en-GB"/>
        </w:rPr>
        <w:fldChar w:fldCharType="begin"/>
      </w:r>
      <w:r>
        <w:rPr>
          <w:rFonts w:eastAsia="Times New Roman" w:cs="Arial"/>
          <w:lang w:eastAsia="en-GB"/>
        </w:rPr>
        <w:instrText xml:space="preserve"> ADDIN EN.CITE &lt;EndNote&gt;&lt;Cite&gt;&lt;Author&gt;LeDeR&lt;/Author&gt;&lt;Year&gt;2020&lt;/Year&gt;&lt;RecNum&gt;247&lt;/RecNum&gt;&lt;DisplayText&gt;(LeDeR, 2020)&lt;/DisplayText&gt;&lt;record&gt;&lt;rec-number&gt;247&lt;/rec-number&gt;&lt;foreign-keys&gt;&lt;key app="EN" db-id="exvzzwrxlase2ceae0c55fxdt0a2pew2a90r" timestamp="1632936021"&gt;247&lt;/key&gt;&lt;/foreign-keys&gt;&lt;ref-type name="Report"&gt;27&lt;/ref-type&gt;&lt;contributors&gt;&lt;authors&gt;&lt;author&gt;LeDeR&lt;/author&gt;&lt;/authors&gt;&lt;/contributors&gt;&lt;titles&gt;&lt;title&gt;LeDeR Annual Report 2020&lt;/title&gt;&lt;/titles&gt;&lt;dates&gt;&lt;year&gt;2020&lt;/year&gt;&lt;/dates&gt;&lt;urls&gt;&lt;related-urls&gt;&lt;url&gt;https://www.england.nhs.uk/wp-content/uploads/2021/06/LeDeR-bristol-annual-report-2020.pdf&lt;/url&gt;&lt;/related-urls&gt;&lt;/urls&gt;&lt;access-date&gt;16/09/2021&lt;/access-date&gt;&lt;/record&gt;&lt;/Cite&gt;&lt;/EndNote&gt;</w:instrText>
      </w:r>
      <w:r>
        <w:rPr>
          <w:rFonts w:eastAsia="Times New Roman" w:cs="Arial"/>
          <w:lang w:eastAsia="en-GB"/>
        </w:rPr>
        <w:fldChar w:fldCharType="separate"/>
      </w:r>
      <w:r>
        <w:rPr>
          <w:rFonts w:eastAsia="Times New Roman" w:cs="Arial"/>
          <w:noProof/>
          <w:lang w:eastAsia="en-GB"/>
        </w:rPr>
        <w:t>(LeDeR, 2020)</w:t>
      </w:r>
      <w:r>
        <w:rPr>
          <w:rFonts w:eastAsia="Times New Roman" w:cs="Arial"/>
          <w:lang w:eastAsia="en-GB"/>
        </w:rPr>
        <w:fldChar w:fldCharType="end"/>
      </w:r>
      <w:r>
        <w:rPr>
          <w:rFonts w:eastAsia="Times New Roman" w:cs="Arial"/>
          <w:lang w:eastAsia="en-GB"/>
        </w:rPr>
        <w:t xml:space="preserve">. </w:t>
      </w:r>
    </w:p>
    <w:p w14:paraId="4008AA2B" w14:textId="607E7D20" w:rsidR="00A04A1C" w:rsidRDefault="00A04A1C" w:rsidP="00F55EB3">
      <w:pPr>
        <w:ind w:firstLine="720"/>
        <w:rPr>
          <w:rFonts w:eastAsia="Times New Roman" w:cs="Arial"/>
          <w:lang w:eastAsia="en-GB"/>
        </w:rPr>
      </w:pPr>
      <w:r w:rsidRPr="00D33036">
        <w:rPr>
          <w:rFonts w:eastAsia="Times New Roman" w:cs="Arial"/>
          <w:lang w:eastAsia="en-GB"/>
        </w:rPr>
        <w:t>Respiratory conditions</w:t>
      </w:r>
      <w:r>
        <w:rPr>
          <w:rFonts w:eastAsia="Times New Roman" w:cs="Arial"/>
          <w:lang w:eastAsia="en-GB"/>
        </w:rPr>
        <w:t xml:space="preserve"> are the most common cause of </w:t>
      </w:r>
      <w:r w:rsidRPr="00D33036">
        <w:rPr>
          <w:rFonts w:eastAsia="Times New Roman" w:cs="Arial"/>
          <w:lang w:eastAsia="en-GB"/>
        </w:rPr>
        <w:t xml:space="preserve">death in people with </w:t>
      </w:r>
      <w:r w:rsidR="004A5216">
        <w:rPr>
          <w:rFonts w:eastAsia="Times New Roman" w:cs="Arial"/>
          <w:lang w:eastAsia="en-GB"/>
        </w:rPr>
        <w:t>learning disabilit</w:t>
      </w:r>
      <w:r w:rsidR="0082388F">
        <w:rPr>
          <w:rFonts w:eastAsia="Times New Roman" w:cs="Arial"/>
          <w:lang w:eastAsia="en-GB"/>
        </w:rPr>
        <w:t>ies</w:t>
      </w:r>
      <w:r w:rsidRPr="00D33036">
        <w:rPr>
          <w:rFonts w:eastAsia="Times New Roman" w:cs="Arial"/>
          <w:lang w:eastAsia="en-GB"/>
        </w:rPr>
        <w:t xml:space="preserve">. </w:t>
      </w:r>
      <w:r>
        <w:rPr>
          <w:rFonts w:eastAsia="Times New Roman" w:cs="Arial"/>
          <w:lang w:eastAsia="en-GB"/>
        </w:rPr>
        <w:t xml:space="preserve">Bacterial pneumonia was the </w:t>
      </w:r>
      <w:proofErr w:type="gramStart"/>
      <w:r>
        <w:rPr>
          <w:rFonts w:eastAsia="Times New Roman" w:cs="Arial"/>
          <w:lang w:eastAsia="en-GB"/>
        </w:rPr>
        <w:t xml:space="preserve">most </w:t>
      </w:r>
      <w:r w:rsidR="008A352D">
        <w:rPr>
          <w:rFonts w:eastAsia="Times New Roman" w:cs="Arial"/>
          <w:lang w:eastAsia="en-GB"/>
        </w:rPr>
        <w:t>commonly</w:t>
      </w:r>
      <w:r>
        <w:rPr>
          <w:rFonts w:eastAsia="Times New Roman" w:cs="Arial"/>
          <w:lang w:eastAsia="en-GB"/>
        </w:rPr>
        <w:t xml:space="preserve"> cited</w:t>
      </w:r>
      <w:proofErr w:type="gramEnd"/>
      <w:r>
        <w:rPr>
          <w:rFonts w:eastAsia="Times New Roman" w:cs="Arial"/>
          <w:lang w:eastAsia="en-GB"/>
        </w:rPr>
        <w:t xml:space="preserve"> cause of death in 2018 and 2019, followed by aspiration pneumonia as the second most common cause. In 2020, COVID-19 infection was the most cited cause of death, followed by bacterial and aspiration pneumonia respectively</w:t>
      </w:r>
      <w:r w:rsidR="00D22267">
        <w:rPr>
          <w:rFonts w:eastAsia="Times New Roman" w:cs="Arial"/>
          <w:lang w:eastAsia="en-GB"/>
        </w:rPr>
        <w:t xml:space="preserve"> </w:t>
      </w:r>
      <w:r>
        <w:rPr>
          <w:rFonts w:eastAsia="Times New Roman" w:cs="Arial"/>
          <w:lang w:eastAsia="en-GB"/>
        </w:rPr>
        <w:fldChar w:fldCharType="begin"/>
      </w:r>
      <w:r>
        <w:rPr>
          <w:rFonts w:eastAsia="Times New Roman" w:cs="Arial"/>
          <w:lang w:eastAsia="en-GB"/>
        </w:rPr>
        <w:instrText xml:space="preserve"> ADDIN EN.CITE &lt;EndNote&gt;&lt;Cite&gt;&lt;Author&gt;LeDeR&lt;/Author&gt;&lt;Year&gt;2020&lt;/Year&gt;&lt;RecNum&gt;247&lt;/RecNum&gt;&lt;DisplayText&gt;(LeDeR, 2020)&lt;/DisplayText&gt;&lt;record&gt;&lt;rec-number&gt;247&lt;/rec-number&gt;&lt;foreign-keys&gt;&lt;key app="EN" db-id="exvzzwrxlase2ceae0c55fxdt0a2pew2a90r" timestamp="1632936021"&gt;247&lt;/key&gt;&lt;/foreign-keys&gt;&lt;ref-type name="Report"&gt;27&lt;/ref-type&gt;&lt;contributors&gt;&lt;authors&gt;&lt;author&gt;LeDeR&lt;/author&gt;&lt;/authors&gt;&lt;/contributors&gt;&lt;titles&gt;&lt;title&gt;LeDeR Annual Report 2020&lt;/title&gt;&lt;/titles&gt;&lt;dates&gt;&lt;year&gt;2020&lt;/year&gt;&lt;/dates&gt;&lt;urls&gt;&lt;related-urls&gt;&lt;url&gt;https://www.england.nhs.uk/wp-content/uploads/2021/06/LeDeR-bristol-annual-report-2020.pdf&lt;/url&gt;&lt;/related-urls&gt;&lt;/urls&gt;&lt;access-date&gt;16/09/2021&lt;/access-date&gt;&lt;/record&gt;&lt;/Cite&gt;&lt;/EndNote&gt;</w:instrText>
      </w:r>
      <w:r>
        <w:rPr>
          <w:rFonts w:eastAsia="Times New Roman" w:cs="Arial"/>
          <w:lang w:eastAsia="en-GB"/>
        </w:rPr>
        <w:fldChar w:fldCharType="separate"/>
      </w:r>
      <w:r>
        <w:rPr>
          <w:rFonts w:eastAsia="Times New Roman" w:cs="Arial"/>
          <w:noProof/>
          <w:lang w:eastAsia="en-GB"/>
        </w:rPr>
        <w:t>(LeDeR, 2020)</w:t>
      </w:r>
      <w:r>
        <w:rPr>
          <w:rFonts w:eastAsia="Times New Roman" w:cs="Arial"/>
          <w:lang w:eastAsia="en-GB"/>
        </w:rPr>
        <w:fldChar w:fldCharType="end"/>
      </w:r>
      <w:r>
        <w:rPr>
          <w:rFonts w:eastAsia="Times New Roman" w:cs="Arial"/>
          <w:lang w:eastAsia="en-GB"/>
        </w:rPr>
        <w:t xml:space="preserve">. </w:t>
      </w:r>
    </w:p>
    <w:p w14:paraId="70350AA9" w14:textId="77777777" w:rsidR="00A04A1C" w:rsidRDefault="00A04A1C" w:rsidP="00A04A1C">
      <w:pPr>
        <w:rPr>
          <w:rFonts w:eastAsia="Times New Roman" w:cs="Arial"/>
          <w:lang w:eastAsia="en-GB"/>
        </w:rPr>
      </w:pPr>
    </w:p>
    <w:p w14:paraId="5AEABA5E" w14:textId="6A114809" w:rsidR="002E5D2A" w:rsidRDefault="00080CC7" w:rsidP="00A04A1C">
      <w:r w:rsidRPr="00472341">
        <w:rPr>
          <w:rFonts w:ascii="Times New Roman" w:eastAsia="Times New Roman" w:hAnsi="Times New Roman" w:cs="Times New Roman"/>
          <w:lang w:eastAsia="en-GB"/>
        </w:rPr>
        <w:lastRenderedPageBreak/>
        <w:t xml:space="preserve"> </w:t>
      </w:r>
      <w:r w:rsidR="00F55EB3">
        <w:rPr>
          <w:rFonts w:ascii="Times New Roman" w:eastAsia="Times New Roman" w:hAnsi="Times New Roman" w:cs="Times New Roman"/>
          <w:lang w:eastAsia="en-GB"/>
        </w:rPr>
        <w:tab/>
      </w:r>
      <w:r w:rsidR="002A6C21">
        <w:t xml:space="preserve">Effective strategies for the identification and management of deterioration </w:t>
      </w:r>
      <w:r w:rsidR="00A51C81">
        <w:t>are</w:t>
      </w:r>
      <w:r w:rsidR="002A6C21">
        <w:t xml:space="preserve"> essential </w:t>
      </w:r>
      <w:r w:rsidR="00CB1D17">
        <w:t>for</w:t>
      </w:r>
      <w:r w:rsidR="002A6C21">
        <w:t xml:space="preserve"> the reduction of health inequalities in this population group.</w:t>
      </w:r>
      <w:r w:rsidR="000353F5">
        <w:t xml:space="preserve"> </w:t>
      </w:r>
      <w:r w:rsidR="002A6C21">
        <w:t>Supported living</w:t>
      </w:r>
      <w:r w:rsidR="00E74A9A">
        <w:t xml:space="preserve"> </w:t>
      </w:r>
      <w:r w:rsidR="00CB1D17">
        <w:t>refers to</w:t>
      </w:r>
      <w:r w:rsidR="00E74A9A">
        <w:t xml:space="preserve"> services in which people have their own tenancy and are responsible </w:t>
      </w:r>
      <w:r w:rsidR="00CB1D17">
        <w:t xml:space="preserve">for </w:t>
      </w:r>
      <w:r w:rsidR="00E74A9A">
        <w:t>their</w:t>
      </w:r>
      <w:r w:rsidR="00C74709">
        <w:t xml:space="preserve"> </w:t>
      </w:r>
      <w:r w:rsidR="00CB1D17">
        <w:t xml:space="preserve">own </w:t>
      </w:r>
      <w:r w:rsidR="00C74709">
        <w:t>cost of</w:t>
      </w:r>
      <w:r w:rsidR="00E74A9A">
        <w:t xml:space="preserve"> living. They may receive varying levels of support with personal care and activities of daily living</w:t>
      </w:r>
      <w:r w:rsidR="00F55EB3">
        <w:t>,</w:t>
      </w:r>
      <w:r w:rsidR="00E74A9A">
        <w:t xml:space="preserve"> depending on the needs of </w:t>
      </w:r>
      <w:r w:rsidR="0095791A">
        <w:t xml:space="preserve">the </w:t>
      </w:r>
      <w:r w:rsidR="00E74A9A">
        <w:t>individual</w:t>
      </w:r>
      <w:r w:rsidR="00C74709">
        <w:t xml:space="preserve"> </w:t>
      </w:r>
      <w:r w:rsidR="00E74A9A">
        <w:fldChar w:fldCharType="begin"/>
      </w:r>
      <w:r w:rsidR="008C7D77">
        <w:instrText xml:space="preserve"> ADDIN EN.CITE &lt;EndNote&gt;&lt;Cite&gt;&lt;Author&gt;NHS&lt;/Author&gt;&lt;Year&gt;2021&lt;/Year&gt;&lt;RecNum&gt;226&lt;/RecNum&gt;&lt;DisplayText&gt;(NHS, 2021d)&lt;/DisplayText&gt;&lt;record&gt;&lt;rec-number&gt;226&lt;/rec-number&gt;&lt;foreign-keys&gt;&lt;key app="EN" db-id="exvzzwrxlase2ceae0c55fxdt0a2pew2a90r" timestamp="1630602667"&gt;226&lt;/key&gt;&lt;/foreign-keys&gt;&lt;ref-type name="Web Page"&gt;12&lt;/ref-type&gt;&lt;contributors&gt;&lt;authors&gt;&lt;author&gt;NHS&lt;/author&gt;&lt;/authors&gt;&lt;/contributors&gt;&lt;titles&gt;&lt;title&gt;Supported Living Services &lt;/title&gt;&lt;/titles&gt;&lt;number&gt;19/08/21&lt;/number&gt;&lt;dates&gt;&lt;year&gt;2021&lt;/year&gt;&lt;/dates&gt;&lt;urls&gt;&lt;related-urls&gt;&lt;url&gt;https://www.nhs.uk/conditions/social-care-and-support-guide/care-services-equipment-and-care-homes/supported-living-services/&lt;/url&gt;&lt;/related-urls&gt;&lt;/urls&gt;&lt;/record&gt;&lt;/Cite&gt;&lt;/EndNote&gt;</w:instrText>
      </w:r>
      <w:r w:rsidR="00E74A9A">
        <w:fldChar w:fldCharType="separate"/>
      </w:r>
      <w:r w:rsidR="008C7D77">
        <w:rPr>
          <w:noProof/>
        </w:rPr>
        <w:t>(NHS, 2021d)</w:t>
      </w:r>
      <w:r w:rsidR="00E74A9A">
        <w:fldChar w:fldCharType="end"/>
      </w:r>
      <w:r w:rsidR="00E74A9A">
        <w:t xml:space="preserve">. </w:t>
      </w:r>
      <w:r w:rsidR="001F6CE2">
        <w:t>In</w:t>
      </w:r>
      <w:r w:rsidR="00D7303A">
        <w:t xml:space="preserve"> </w:t>
      </w:r>
      <w:r w:rsidR="001F6CE2">
        <w:t xml:space="preserve">2019/2020, 77.3% of people with </w:t>
      </w:r>
      <w:r w:rsidR="004A5216">
        <w:t>learning disabilit</w:t>
      </w:r>
      <w:r w:rsidR="00405577">
        <w:t>ies</w:t>
      </w:r>
      <w:r w:rsidR="001F6CE2">
        <w:t xml:space="preserve"> lived in their own</w:t>
      </w:r>
      <w:r w:rsidR="0095791A">
        <w:t xml:space="preserve"> or </w:t>
      </w:r>
      <w:r w:rsidR="001F6CE2">
        <w:t xml:space="preserve">family </w:t>
      </w:r>
      <w:r w:rsidR="0095791A">
        <w:t>home</w:t>
      </w:r>
      <w:r w:rsidR="002A6C21">
        <w:t xml:space="preserve"> </w:t>
      </w:r>
      <w:r w:rsidR="00D7303A">
        <w:fldChar w:fldCharType="begin"/>
      </w:r>
      <w:r>
        <w:instrText xml:space="preserve"> ADDIN EN.CITE &lt;EndNote&gt;&lt;Cite&gt;&lt;Author&gt;NHS Digital&lt;/Author&gt;&lt;Year&gt;2020&lt;/Year&gt;&lt;RecNum&gt;220&lt;/RecNum&gt;&lt;DisplayText&gt;(NHS Digital, 2020b)&lt;/DisplayText&gt;&lt;record&gt;&lt;rec-number&gt;220&lt;/rec-number&gt;&lt;foreign-keys&gt;&lt;key app="EN" db-id="exvzzwrxlase2ceae0c55fxdt0a2pew2a90r" timestamp="1630597537"&gt;220&lt;/key&gt;&lt;/foreign-keys&gt;&lt;ref-type name="Web Page"&gt;12&lt;/ref-type&gt;&lt;contributors&gt;&lt;authors&gt;&lt;author&gt;NHS Digital,&lt;/author&gt;&lt;/authors&gt;&lt;/contributors&gt;&lt;titles&gt;&lt;title&gt;Measures for the Adult Social care Outcomes Framework, england 2019-2020&lt;/title&gt;&lt;/titles&gt;&lt;number&gt;18/08/21&lt;/number&gt;&lt;dates&gt;&lt;year&gt;2020&lt;/year&gt;&lt;/dates&gt;&lt;urls&gt;&lt;related-urls&gt;&lt;url&gt;https://www.nuffieldtrust.org.uk/resource/adults-with-learning-disabilities-who-live-in-their-own-home-or-with-their-family#background&lt;/url&gt;&lt;/related-urls&gt;&lt;/urls&gt;&lt;/record&gt;&lt;/Cite&gt;&lt;/EndNote&gt;</w:instrText>
      </w:r>
      <w:r w:rsidR="00D7303A">
        <w:fldChar w:fldCharType="separate"/>
      </w:r>
      <w:r>
        <w:rPr>
          <w:noProof/>
        </w:rPr>
        <w:t>(NHS Digital, 2020b)</w:t>
      </w:r>
      <w:r w:rsidR="00D7303A">
        <w:fldChar w:fldCharType="end"/>
      </w:r>
      <w:r w:rsidR="002A6C21">
        <w:t xml:space="preserve">. </w:t>
      </w:r>
      <w:r w:rsidR="002528A1">
        <w:t xml:space="preserve">This literature </w:t>
      </w:r>
      <w:r w:rsidR="0095791A">
        <w:t>review</w:t>
      </w:r>
      <w:r w:rsidR="002528A1">
        <w:t xml:space="preserve"> aims to explore the existing evidence base for approaches to managing deterioration amongst people with </w:t>
      </w:r>
      <w:r w:rsidR="004A5216">
        <w:t>learning disabilit</w:t>
      </w:r>
      <w:r w:rsidR="00405577">
        <w:t>ies</w:t>
      </w:r>
      <w:r w:rsidR="004A5216">
        <w:t xml:space="preserve"> </w:t>
      </w:r>
      <w:r w:rsidR="002528A1">
        <w:t>living in supported living settings</w:t>
      </w:r>
      <w:r w:rsidR="00A3670F">
        <w:t>, with a particular focus on deterioration from infectious causes</w:t>
      </w:r>
      <w:r w:rsidR="00F55EB3">
        <w:t xml:space="preserve">, as these are the leading cause of avoidable death. </w:t>
      </w:r>
    </w:p>
    <w:p w14:paraId="72E63749" w14:textId="5A986B5B" w:rsidR="009B1F45" w:rsidRPr="008D34B6" w:rsidRDefault="009B1F45" w:rsidP="008D34B6">
      <w:pPr>
        <w:ind w:firstLine="720"/>
      </w:pPr>
      <w:r>
        <w:t xml:space="preserve">Electronic databases PubMed, Science Direct and Google Scholar were searched using the following keywords: ‘learning disability, ‘intellectual disability’, ‘intellectual impairment’, ‘developmental disability’, ‘prevention’, ‘avoidable death’, ‘pneumonia’, ‘aspiration pneumonia’, ‘constipation’, ‘choking’, ‘sepsis’, ’escalation’, ‘identification’, ‘detection’, ‘management’, ‘early warning’, ‘warning system’, ‘warning tool’, ‘physical deterioration’ ‘deterioration’, ‘decline’, ‘risk assessment’, ‘soft sign’, ‘distress’. Terms were combined using </w:t>
      </w:r>
      <w:r w:rsidR="00511957">
        <w:t>B</w:t>
      </w:r>
      <w:r>
        <w:t>oolean operators</w:t>
      </w:r>
      <w:r w:rsidR="00511957">
        <w:t>;</w:t>
      </w:r>
      <w:r>
        <w:t xml:space="preserve"> ‘AND’, ‘OR’ and ‘NOT’ </w:t>
      </w:r>
      <w:r>
        <w:fldChar w:fldCharType="begin"/>
      </w:r>
      <w:r>
        <w:instrText xml:space="preserve"> ADDIN EN.CITE &lt;EndNote&gt;&lt;Cite&gt;&lt;Author&gt;MIT&lt;/Author&gt;&lt;Year&gt;2021&lt;/Year&gt;&lt;RecNum&gt;285&lt;/RecNum&gt;&lt;DisplayText&gt;(MIT, 2021)&lt;/DisplayText&gt;&lt;record&gt;&lt;rec-number&gt;285&lt;/rec-number&gt;&lt;foreign-keys&gt;&lt;key app="EN" db-id="exvzzwrxlase2ceae0c55fxdt0a2pew2a90r" timestamp="1634059079"&gt;285&lt;/key&gt;&lt;/foreign-keys&gt;&lt;ref-type name="Web Page"&gt;12&lt;/ref-type&gt;&lt;contributors&gt;&lt;authors&gt;&lt;author&gt;MIT,&lt;/author&gt;&lt;/authors&gt;&lt;/contributors&gt;&lt;titles&gt;&lt;title&gt;Database Search Tips: Boolean Operators &lt;/title&gt;&lt;/titles&gt;&lt;dates&gt;&lt;year&gt;2021&lt;/year&gt;&lt;/dates&gt;&lt;urls&gt;&lt;related-urls&gt;&lt;url&gt;https://libguides.mit.edu/c.php?g=175963&amp;amp;p=1158594&lt;/url&gt;&lt;/related-urls&gt;&lt;/urls&gt;&lt;/record&gt;&lt;/Cite&gt;&lt;/EndNote&gt;</w:instrText>
      </w:r>
      <w:r>
        <w:fldChar w:fldCharType="separate"/>
      </w:r>
      <w:r>
        <w:rPr>
          <w:noProof/>
        </w:rPr>
        <w:t>(MIT, 2021)</w:t>
      </w:r>
      <w:r>
        <w:fldChar w:fldCharType="end"/>
      </w:r>
      <w:r>
        <w:t xml:space="preserve">. </w:t>
      </w:r>
      <w:r w:rsidR="00511957">
        <w:t>A ‘</w:t>
      </w:r>
      <w:r w:rsidR="00D25EBC">
        <w:t>s</w:t>
      </w:r>
      <w:r>
        <w:t>nowballing’ referencing</w:t>
      </w:r>
      <w:r w:rsidR="00511957">
        <w:t xml:space="preserve"> technique</w:t>
      </w:r>
      <w:r>
        <w:t xml:space="preserve"> was used to explore further relevant literature </w:t>
      </w:r>
      <w:r>
        <w:fldChar w:fldCharType="begin"/>
      </w:r>
      <w:r>
        <w:instrText xml:space="preserve"> ADDIN EN.CITE &lt;EndNote&gt;&lt;Cite&gt;&lt;Author&gt;Greenhalgh&lt;/Author&gt;&lt;Year&gt;2021&lt;/Year&gt;&lt;RecNum&gt;266&lt;/RecNum&gt;&lt;DisplayText&gt;(Greenhalgh et al., 2021)&lt;/DisplayText&gt;&lt;record&gt;&lt;rec-number&gt;266&lt;/rec-number&gt;&lt;foreign-keys&gt;&lt;key app="EN" db-id="exvzzwrxlase2ceae0c55fxdt0a2pew2a90r" timestamp="1633574758"&gt;266&lt;/key&gt;&lt;/foreign-keys&gt;&lt;ref-type name="Journal Article"&gt;17&lt;/ref-type&gt;&lt;contributors&gt;&lt;authors&gt;&lt;author&gt;Greenhalgh, Trisha&lt;/author&gt;&lt;author&gt;Knight, Matthew&lt;/author&gt;&lt;author&gt;Inada-Kim, Matt&lt;/author&gt;&lt;author&gt;Fulop, Naomi J.&lt;/author&gt;&lt;author&gt;Leach, Jonathan&lt;/author&gt;&lt;author&gt;Vindrola-Padros, Cecilia&lt;/author&gt;&lt;/authors&gt;&lt;/contributors&gt;&lt;titles&gt;&lt;title&gt;Remote management of covid-19 using home pulse oximetry and virtual ward support&lt;/title&gt;&lt;secondary-title&gt;BMJ&lt;/secondary-title&gt;&lt;/titles&gt;&lt;periodical&gt;&lt;full-title&gt;BMJ&lt;/full-title&gt;&lt;/periodical&gt;&lt;pages&gt;n677&lt;/pages&gt;&lt;volume&gt;372&lt;/volume&gt;&lt;dates&gt;&lt;year&gt;2021&lt;/year&gt;&lt;/dates&gt;&lt;urls&gt;&lt;related-urls&gt;&lt;url&gt;http://www.bmj.com/content/372/bmj.n677.abstract&lt;/url&gt;&lt;/related-urls&gt;&lt;/urls&gt;&lt;electronic-resource-num&gt;10.1136/bmj.n677&lt;/electronic-resource-num&gt;&lt;/record&gt;&lt;/Cite&gt;&lt;/EndNote&gt;</w:instrText>
      </w:r>
      <w:r>
        <w:fldChar w:fldCharType="separate"/>
      </w:r>
      <w:r>
        <w:rPr>
          <w:noProof/>
        </w:rPr>
        <w:t>(Greenhalgh et al., 2021)</w:t>
      </w:r>
      <w:r>
        <w:fldChar w:fldCharType="end"/>
      </w:r>
      <w:r>
        <w:t>.</w:t>
      </w:r>
    </w:p>
    <w:p w14:paraId="11AAC6E1" w14:textId="5F9C4FB2" w:rsidR="00AD549C" w:rsidRPr="009E0E5D" w:rsidRDefault="00414E99" w:rsidP="00AD549C">
      <w:pPr>
        <w:ind w:firstLine="720"/>
      </w:pPr>
      <w:r>
        <w:t>L</w:t>
      </w:r>
      <w:r w:rsidR="002521D7">
        <w:t>imited literature</w:t>
      </w:r>
      <w:r>
        <w:t xml:space="preserve"> exists</w:t>
      </w:r>
      <w:r w:rsidR="002521D7">
        <w:t xml:space="preserve"> on tools developed specifically for use in supported livings settings </w:t>
      </w:r>
      <w:r w:rsidR="00E1057F">
        <w:t>for</w:t>
      </w:r>
      <w:r w:rsidR="002521D7">
        <w:t xml:space="preserve"> people with </w:t>
      </w:r>
      <w:r w:rsidR="0082388F">
        <w:t>learning disabilities</w:t>
      </w:r>
      <w:r w:rsidR="002521D7">
        <w:t>. The search did, however, identify several approaches designed for use in care home and hospital settings that</w:t>
      </w:r>
      <w:r w:rsidR="00E1057F">
        <w:t xml:space="preserve"> have the potential to</w:t>
      </w:r>
      <w:r w:rsidR="002521D7">
        <w:t xml:space="preserve"> be modified </w:t>
      </w:r>
      <w:r w:rsidR="00E1057F">
        <w:t>and hence made</w:t>
      </w:r>
      <w:r w:rsidR="002521D7">
        <w:t xml:space="preserve"> transferable to supported living </w:t>
      </w:r>
      <w:r w:rsidR="002521D7">
        <w:lastRenderedPageBreak/>
        <w:t>settings.</w:t>
      </w:r>
      <w:r w:rsidR="00E1057F">
        <w:t xml:space="preserve"> </w:t>
      </w:r>
      <w:r w:rsidR="002521D7">
        <w:t xml:space="preserve">The searched literature is presented within the ‘Prevention, Identification, Escalation, Response’ (PIER) framework of deterioration management. </w:t>
      </w:r>
    </w:p>
    <w:p w14:paraId="41783154" w14:textId="787B4EB3" w:rsidR="00E43F92" w:rsidRPr="00623ADA" w:rsidRDefault="006001F9" w:rsidP="00E43F92">
      <w:pPr>
        <w:jc w:val="center"/>
        <w:rPr>
          <w:b/>
          <w:bCs/>
          <w:sz w:val="27"/>
          <w:szCs w:val="27"/>
        </w:rPr>
      </w:pPr>
      <w:r w:rsidRPr="00623ADA">
        <w:rPr>
          <w:b/>
          <w:bCs/>
          <w:sz w:val="27"/>
          <w:szCs w:val="27"/>
        </w:rPr>
        <w:t>Prevention</w:t>
      </w:r>
    </w:p>
    <w:p w14:paraId="08B8D63F" w14:textId="3F191CF1" w:rsidR="00F532F8" w:rsidRPr="00E43F92" w:rsidRDefault="00F84C3B" w:rsidP="00E43F92">
      <w:pPr>
        <w:rPr>
          <w:b/>
          <w:bCs/>
          <w:sz w:val="28"/>
          <w:szCs w:val="28"/>
        </w:rPr>
      </w:pPr>
      <w:r>
        <w:rPr>
          <w:b/>
          <w:bCs/>
        </w:rPr>
        <w:t xml:space="preserve">Annual </w:t>
      </w:r>
      <w:r w:rsidR="009B311B">
        <w:rPr>
          <w:b/>
          <w:bCs/>
        </w:rPr>
        <w:t>H</w:t>
      </w:r>
      <w:r>
        <w:rPr>
          <w:b/>
          <w:bCs/>
        </w:rPr>
        <w:t xml:space="preserve">ealth </w:t>
      </w:r>
      <w:r w:rsidR="009B311B">
        <w:rPr>
          <w:b/>
          <w:bCs/>
        </w:rPr>
        <w:t>C</w:t>
      </w:r>
      <w:r>
        <w:rPr>
          <w:b/>
          <w:bCs/>
        </w:rPr>
        <w:t>hecks</w:t>
      </w:r>
    </w:p>
    <w:p w14:paraId="0CD6430C" w14:textId="3EA93C54" w:rsidR="00C716A1" w:rsidRDefault="003D0532" w:rsidP="00FF2B61">
      <w:r>
        <w:t>The Learning Disability Annual Health Check</w:t>
      </w:r>
      <w:r w:rsidR="00B06124">
        <w:t xml:space="preserve"> is </w:t>
      </w:r>
      <w:r w:rsidR="0095791A">
        <w:t xml:space="preserve">a </w:t>
      </w:r>
      <w:r w:rsidR="00B06124">
        <w:t>national scheme that was introduced in 2017</w:t>
      </w:r>
      <w:r w:rsidR="00003C8B">
        <w:t xml:space="preserve"> </w:t>
      </w:r>
      <w:r w:rsidR="008D34B6">
        <w:t>with the aim of</w:t>
      </w:r>
      <w:r w:rsidR="00003C8B">
        <w:t xml:space="preserve"> reduc</w:t>
      </w:r>
      <w:r w:rsidR="008D34B6">
        <w:t>ing</w:t>
      </w:r>
      <w:r w:rsidR="00003C8B">
        <w:t xml:space="preserve"> health inequalities between people with learning disabilit</w:t>
      </w:r>
      <w:r w:rsidR="007778A8">
        <w:t>ies</w:t>
      </w:r>
      <w:r w:rsidR="00003C8B">
        <w:t xml:space="preserve"> and the general population</w:t>
      </w:r>
      <w:r w:rsidR="00B06124">
        <w:t>. The scheme</w:t>
      </w:r>
      <w:r w:rsidR="00CF54B4">
        <w:t xml:space="preserve"> consists of an annual health check-up conducted in primary </w:t>
      </w:r>
      <w:r w:rsidR="00003C8B">
        <w:t>care and</w:t>
      </w:r>
      <w:r w:rsidR="00B06124">
        <w:t xml:space="preserve"> is targeted towards people with </w:t>
      </w:r>
      <w:r w:rsidR="0082388F">
        <w:t>learning disabilities</w:t>
      </w:r>
      <w:r w:rsidR="008D34B6">
        <w:t xml:space="preserve"> </w:t>
      </w:r>
      <w:r w:rsidR="00B06124">
        <w:t>who are aged 14 years and over</w:t>
      </w:r>
      <w:r w:rsidR="00A1590D">
        <w:t xml:space="preserve">. </w:t>
      </w:r>
      <w:r w:rsidR="00003C8B">
        <w:t>Its aims include the early detection of health problems, identification and management of risk factors and co-morbidities, provision of</w:t>
      </w:r>
      <w:r w:rsidR="0095791A">
        <w:t xml:space="preserve"> </w:t>
      </w:r>
      <w:r w:rsidR="00003C8B">
        <w:t>appropriate</w:t>
      </w:r>
      <w:r w:rsidR="00C91238">
        <w:t xml:space="preserve"> ongoing</w:t>
      </w:r>
      <w:r w:rsidR="00003C8B">
        <w:t xml:space="preserve"> </w:t>
      </w:r>
      <w:r w:rsidR="00A1590D">
        <w:t>care</w:t>
      </w:r>
      <w:r w:rsidR="00C91238">
        <w:t>,</w:t>
      </w:r>
      <w:r w:rsidR="00A1590D">
        <w:t xml:space="preserve"> and reduc</w:t>
      </w:r>
      <w:r w:rsidR="00003C8B">
        <w:t>tion of</w:t>
      </w:r>
      <w:r w:rsidR="00A1590D">
        <w:t xml:space="preserve"> avoidable hospital admissions</w:t>
      </w:r>
      <w:r w:rsidR="00F532F8">
        <w:t xml:space="preserve"> </w:t>
      </w:r>
      <w:r w:rsidR="00F532F8">
        <w:fldChar w:fldCharType="begin"/>
      </w:r>
      <w:r w:rsidR="00125D86">
        <w:instrText xml:space="preserve"> ADDIN EN.CITE &lt;EndNote&gt;&lt;Cite&gt;&lt;Author&gt;NHS&lt;/Author&gt;&lt;Year&gt;2021&lt;/Year&gt;&lt;RecNum&gt;193&lt;/RecNum&gt;&lt;DisplayText&gt;(NHS, 2021b, RCGP, 2021)&lt;/DisplayText&gt;&lt;record&gt;&lt;rec-number&gt;193&lt;/rec-number&gt;&lt;foreign-keys&gt;&lt;key app="EN" db-id="exvzzwrxlase2ceae0c55fxdt0a2pew2a90r" timestamp="1630246118"&gt;193&lt;/key&gt;&lt;/foreign-keys&gt;&lt;ref-type name="Web Page"&gt;12&lt;/ref-type&gt;&lt;contributors&gt;&lt;authors&gt;&lt;author&gt;NHS&lt;/author&gt;&lt;/authors&gt;&lt;/contributors&gt;&lt;titles&gt;&lt;title&gt;Learning Disabilities Health Check Scheme &lt;/title&gt;&lt;/titles&gt;&lt;dates&gt;&lt;year&gt;2021&lt;/year&gt;&lt;/dates&gt;&lt;urls&gt;&lt;related-urls&gt;&lt;url&gt;https://digital.nhs.uk/data-and-information/publications/statistical/learning-disabilities-health-check-scheme/england-july-2021&lt;/url&gt;&lt;/related-urls&gt;&lt;/urls&gt;&lt;/record&gt;&lt;/Cite&gt;&lt;Cite&gt;&lt;Author&gt;RCGP&lt;/Author&gt;&lt;Year&gt;2021&lt;/Year&gt;&lt;RecNum&gt;194&lt;/RecNum&gt;&lt;record&gt;&lt;rec-number&gt;194&lt;/rec-number&gt;&lt;foreign-keys&gt;&lt;key app="EN" db-id="exvzzwrxlase2ceae0c55fxdt0a2pew2a90r" timestamp="1630256668"&gt;194&lt;/key&gt;&lt;/foreign-keys&gt;&lt;ref-type name="Web Page"&gt;12&lt;/ref-type&gt;&lt;contributors&gt;&lt;authors&gt;&lt;author&gt;RCGP&lt;/author&gt;&lt;/authors&gt;&lt;/contributors&gt;&lt;titles&gt;&lt;title&gt;Health Check-ups for People with Learning Disability Toolkit &lt;/title&gt;&lt;/titles&gt;&lt;number&gt;23/09/21&lt;/number&gt;&lt;dates&gt;&lt;year&gt;2021&lt;/year&gt;&lt;/dates&gt;&lt;urls&gt;&lt;related-urls&gt;&lt;url&gt;https://www.rcgp.org.uk/clinical-and-research/resources/toolkits/health-check-toolkit.aspx&lt;/url&gt;&lt;/related-urls&gt;&lt;/urls&gt;&lt;/record&gt;&lt;/Cite&gt;&lt;/EndNote&gt;</w:instrText>
      </w:r>
      <w:r w:rsidR="00F532F8">
        <w:fldChar w:fldCharType="separate"/>
      </w:r>
      <w:r w:rsidR="00125D86">
        <w:rPr>
          <w:noProof/>
        </w:rPr>
        <w:t>(NHS, 2021b, RCGP, 2021)</w:t>
      </w:r>
      <w:r w:rsidR="00F532F8">
        <w:fldChar w:fldCharType="end"/>
      </w:r>
      <w:r w:rsidR="00F532F8">
        <w:t xml:space="preserve">. </w:t>
      </w:r>
      <w:r w:rsidR="00CF54B4">
        <w:t xml:space="preserve">The check-up is conducted using an electronic template </w:t>
      </w:r>
      <w:r w:rsidR="00981FD0">
        <w:t xml:space="preserve">available on EMISWeb and Vision systems, </w:t>
      </w:r>
      <w:r w:rsidR="008D34B6">
        <w:t>that</w:t>
      </w:r>
      <w:r w:rsidR="00CF54B4">
        <w:t xml:space="preserve"> con</w:t>
      </w:r>
      <w:r w:rsidR="00617EB4">
        <w:t>sists of</w:t>
      </w:r>
      <w:r w:rsidR="00CF54B4">
        <w:t xml:space="preserve"> a mixture of standardised questions and </w:t>
      </w:r>
      <w:r w:rsidR="008D34B6">
        <w:t>questions</w:t>
      </w:r>
      <w:r w:rsidR="00003C8B">
        <w:t xml:space="preserve"> </w:t>
      </w:r>
      <w:r w:rsidR="00CF54B4">
        <w:t>tailored to the individual</w:t>
      </w:r>
      <w:r w:rsidR="008D34B6">
        <w:t>,</w:t>
      </w:r>
      <w:r w:rsidR="00CF54B4">
        <w:t xml:space="preserve"> according to past medical history and </w:t>
      </w:r>
      <w:r w:rsidR="00003C8B">
        <w:t xml:space="preserve">relevant </w:t>
      </w:r>
      <w:r w:rsidR="00CF54B4">
        <w:t xml:space="preserve">risk factors </w:t>
      </w:r>
      <w:r w:rsidR="00003C8B">
        <w:t xml:space="preserve">based on demographical </w:t>
      </w:r>
      <w:r w:rsidR="00CF54B4">
        <w:t>group</w:t>
      </w:r>
      <w:r w:rsidR="00F20E59">
        <w:t xml:space="preserve"> </w:t>
      </w:r>
      <w:r w:rsidR="00F20E59">
        <w:fldChar w:fldCharType="begin"/>
      </w:r>
      <w:r w:rsidR="00F20E59">
        <w:instrText xml:space="preserve"> ADDIN EN.CITE &lt;EndNote&gt;&lt;Cite&gt;&lt;Author&gt;NHS&lt;/Author&gt;&lt;Year&gt;2017&lt;/Year&gt;&lt;RecNum&gt;196&lt;/RecNum&gt;&lt;DisplayText&gt;(NHS, 2017)&lt;/DisplayText&gt;&lt;record&gt;&lt;rec-number&gt;196&lt;/rec-number&gt;&lt;foreign-keys&gt;&lt;key app="EN" db-id="exvzzwrxlase2ceae0c55fxdt0a2pew2a90r" timestamp="1630335458"&gt;196&lt;/key&gt;&lt;/foreign-keys&gt;&lt;ref-type name="Report"&gt;27&lt;/ref-type&gt;&lt;contributors&gt;&lt;authors&gt;&lt;author&gt;NHS&lt;/author&gt;&lt;/authors&gt;&lt;/contributors&gt;&lt;titles&gt;&lt;title&gt;A summary and Overview of the Learning Disability Annual Health Check Electronic Template &lt;/title&gt;&lt;/titles&gt;&lt;dates&gt;&lt;year&gt;2017&lt;/year&gt;&lt;/dates&gt;&lt;urls&gt;&lt;related-urls&gt;&lt;url&gt;https://www.england.nhs.uk/wp-content/uploads/2017/05/nat-elec-health-check-ld-clinical-template.pdf&lt;/url&gt;&lt;/related-urls&gt;&lt;/urls&gt;&lt;access-date&gt;20/08/21&lt;/access-date&gt;&lt;/record&gt;&lt;/Cite&gt;&lt;/EndNote&gt;</w:instrText>
      </w:r>
      <w:r w:rsidR="00F20E59">
        <w:fldChar w:fldCharType="separate"/>
      </w:r>
      <w:r w:rsidR="00F20E59">
        <w:rPr>
          <w:noProof/>
        </w:rPr>
        <w:t>(NHS, 2017)</w:t>
      </w:r>
      <w:r w:rsidR="00F20E59">
        <w:fldChar w:fldCharType="end"/>
      </w:r>
      <w:r w:rsidR="007F17C0">
        <w:t>.</w:t>
      </w:r>
      <w:r w:rsidR="00A1590D">
        <w:t xml:space="preserve"> </w:t>
      </w:r>
      <w:r w:rsidR="007778A8">
        <w:t xml:space="preserve">A health action plan should be created at the completion of each annual check-up </w:t>
      </w:r>
      <w:r w:rsidR="007778A8">
        <w:fldChar w:fldCharType="begin"/>
      </w:r>
      <w:r w:rsidR="007778A8">
        <w:instrText xml:space="preserve"> ADDIN EN.CITE &lt;EndNote&gt;&lt;Cite&gt;&lt;Author&gt;RCGP&lt;/Author&gt;&lt;Year&gt;2021&lt;/Year&gt;&lt;RecNum&gt;194&lt;/RecNum&gt;&lt;DisplayText&gt;(RCGP, 2021)&lt;/DisplayText&gt;&lt;record&gt;&lt;rec-number&gt;194&lt;/rec-number&gt;&lt;foreign-keys&gt;&lt;key app="EN" db-id="exvzzwrxlase2ceae0c55fxdt0a2pew2a90r" timestamp="1630256668"&gt;194&lt;/key&gt;&lt;/foreign-keys&gt;&lt;ref-type name="Web Page"&gt;12&lt;/ref-type&gt;&lt;contributors&gt;&lt;authors&gt;&lt;author&gt;RCGP&lt;/author&gt;&lt;/authors&gt;&lt;/contributors&gt;&lt;titles&gt;&lt;title&gt;Health Check-ups for People with Learning Disability Toolkit &lt;/title&gt;&lt;/titles&gt;&lt;number&gt;23/09/21&lt;/number&gt;&lt;dates&gt;&lt;year&gt;2021&lt;/year&gt;&lt;/dates&gt;&lt;urls&gt;&lt;related-urls&gt;&lt;url&gt;https://www.rcgp.org.uk/clinical-and-research/resources/toolkits/health-check-toolkit.aspx&lt;/url&gt;&lt;/related-urls&gt;&lt;/urls&gt;&lt;/record&gt;&lt;/Cite&gt;&lt;/EndNote&gt;</w:instrText>
      </w:r>
      <w:r w:rsidR="007778A8">
        <w:fldChar w:fldCharType="separate"/>
      </w:r>
      <w:r w:rsidR="007778A8">
        <w:rPr>
          <w:noProof/>
        </w:rPr>
        <w:t>(RCGP, 2021)</w:t>
      </w:r>
      <w:r w:rsidR="007778A8">
        <w:fldChar w:fldCharType="end"/>
      </w:r>
      <w:r w:rsidR="007778A8">
        <w:t>.</w:t>
      </w:r>
      <w:r w:rsidR="00DC75F0">
        <w:t xml:space="preserve"> </w:t>
      </w:r>
      <w:r w:rsidR="006238C2">
        <w:t>Annual h</w:t>
      </w:r>
      <w:r w:rsidR="00617EB4">
        <w:t>ealth check</w:t>
      </w:r>
      <w:r w:rsidR="006238C2">
        <w:t>s</w:t>
      </w:r>
      <w:r w:rsidR="00617EB4">
        <w:t xml:space="preserve"> have been shown to be effective in detecting previously unidentified health conditions </w:t>
      </w:r>
      <w:r w:rsidR="006238C2">
        <w:t xml:space="preserve">in 51% to 94% of people with </w:t>
      </w:r>
      <w:r w:rsidR="0082388F">
        <w:t>learning disabilities</w:t>
      </w:r>
      <w:r w:rsidR="00C91238">
        <w:t xml:space="preserve"> </w:t>
      </w:r>
      <w:r w:rsidR="00CF60C2">
        <w:fldChar w:fldCharType="begin">
          <w:fldData xml:space="preserve">PEVuZE5vdGU+PENpdGU+PEF1dGhvcj5QSEU8L0F1dGhvcj48WWVhcj4yMDE2PC9ZZWFyPjxSZWNO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</w:fldData>
        </w:fldChar>
      </w:r>
      <w:r w:rsidR="0068145C">
        <w:instrText xml:space="preserve"> ADDIN EN.CITE </w:instrText>
      </w:r>
      <w:r w:rsidR="0068145C">
        <w:fldChar w:fldCharType="begin">
          <w:fldData xml:space="preserve">PEVuZE5vdGU+PENpdGU+PEF1dGhvcj5QSEU8L0F1dGhvcj48WWVhcj4yMDE2PC9ZZWFyPjxSZWNO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</w:fldData>
        </w:fldChar>
      </w:r>
      <w:r w:rsidR="0068145C">
        <w:instrText xml:space="preserve"> ADDIN EN.CITE.DATA </w:instrText>
      </w:r>
      <w:r w:rsidR="0068145C">
        <w:fldChar w:fldCharType="end"/>
      </w:r>
      <w:r w:rsidR="00CF60C2">
        <w:fldChar w:fldCharType="separate"/>
      </w:r>
      <w:r w:rsidR="0068145C">
        <w:rPr>
          <w:noProof/>
        </w:rPr>
        <w:t>(PHE, 2016b, Baxter et al., 2006, PHE, 2010)</w:t>
      </w:r>
      <w:r w:rsidR="00CF60C2">
        <w:fldChar w:fldCharType="end"/>
      </w:r>
      <w:r w:rsidR="00AD0B83">
        <w:t xml:space="preserve">. Health checks also </w:t>
      </w:r>
      <w:r w:rsidR="007E48EC">
        <w:t>increase</w:t>
      </w:r>
      <w:r w:rsidR="00AD0B83">
        <w:t xml:space="preserve"> the uptake</w:t>
      </w:r>
      <w:r w:rsidR="00CF60C2">
        <w:t xml:space="preserve"> of</w:t>
      </w:r>
      <w:r w:rsidR="00AD0B83">
        <w:t xml:space="preserve"> testing and screening services such as blood test</w:t>
      </w:r>
      <w:r w:rsidR="009314F8">
        <w:t>s</w:t>
      </w:r>
      <w:r w:rsidR="00AD0B83">
        <w:t>, visual and auditory assessment, screening for breast and testicular</w:t>
      </w:r>
      <w:r w:rsidR="00C91238">
        <w:t xml:space="preserve"> cancers,</w:t>
      </w:r>
      <w:r w:rsidR="00AD0B83">
        <w:t xml:space="preserve"> a</w:t>
      </w:r>
      <w:r w:rsidR="00C91238">
        <w:t>nd</w:t>
      </w:r>
      <w:r w:rsidR="00AD0B83">
        <w:t xml:space="preserve"> dental check-ups</w:t>
      </w:r>
      <w:r w:rsidR="008261E5">
        <w:t xml:space="preserve"> </w:t>
      </w:r>
      <w:r w:rsidR="006238C2">
        <w:fldChar w:fldCharType="begin"/>
      </w:r>
      <w:r w:rsidR="0068145C">
        <w:instrText xml:space="preserve"> ADDIN EN.CITE &lt;EndNote&gt;&lt;Cite&gt;&lt;Author&gt;PHE&lt;/Author&gt;&lt;Year&gt;2016&lt;/Year&gt;&lt;RecNum&gt;195&lt;/RecNum&gt;&lt;DisplayText&gt;(PHE, 2016b)&lt;/DisplayText&gt;&lt;record&gt;&lt;rec-number&gt;195&lt;/rec-number&gt;&lt;foreign-keys&gt;&lt;key app="EN" db-id="exvzzwrxlase2ceae0c55fxdt0a2pew2a90r" timestamp="1630334673"&gt;195&lt;/key&gt;&lt;/foreign-keys&gt;&lt;ref-type name="Web Page"&gt;12&lt;/ref-type&gt;&lt;contributors&gt;&lt;authors&gt;&lt;author&gt;PHE &lt;/author&gt;&lt;/authors&gt;&lt;/contributors&gt;&lt;titles&gt;&lt;title&gt;Guidance- Annual Health Checks and People with Learning Disabilities &lt;/title&gt;&lt;/titles&gt;&lt;number&gt;23/08/21&lt;/number&gt;&lt;dates&gt;&lt;year&gt;2016&lt;/year&gt;&lt;/dates&gt;&lt;urls&gt;&lt;related-urls&gt;&lt;url&gt;https://www.gov.uk/government/publications/annual-health-checks-and-people-with-learning-disabilities/annual-health-checks-and-people-with-learning-disabilities&lt;/url&gt;&lt;/related-urls&gt;&lt;/urls&gt;&lt;/record&gt;&lt;/Cite&gt;&lt;/EndNote&gt;</w:instrText>
      </w:r>
      <w:r w:rsidR="006238C2">
        <w:fldChar w:fldCharType="separate"/>
      </w:r>
      <w:r w:rsidR="0068145C">
        <w:rPr>
          <w:noProof/>
        </w:rPr>
        <w:t>(PHE, 2016b)</w:t>
      </w:r>
      <w:r w:rsidR="006238C2">
        <w:fldChar w:fldCharType="end"/>
      </w:r>
      <w:r w:rsidR="008261E5">
        <w:t>.</w:t>
      </w:r>
      <w:r w:rsidR="00CF60C2">
        <w:t xml:space="preserve"> </w:t>
      </w:r>
      <w:r w:rsidR="009314F8">
        <w:t xml:space="preserve">A study involving 65 people with learning </w:t>
      </w:r>
      <w:r w:rsidR="0095791A">
        <w:t>disabilities</w:t>
      </w:r>
      <w:r w:rsidR="009314F8">
        <w:t xml:space="preserve"> found that 88% of participants had unmet and undertreated health needs</w:t>
      </w:r>
      <w:r w:rsidR="0082388F">
        <w:t xml:space="preserve"> </w:t>
      </w:r>
      <w:r w:rsidR="00617BE8">
        <w:fldChar w:fldCharType="begin"/>
      </w:r>
      <w:r w:rsidR="00617BE8">
        <w:instrText xml:space="preserve"> ADDIN EN.CITE &lt;EndNote&gt;&lt;Cite&gt;&lt;Author&gt;PHE&lt;/Author&gt;&lt;Year&gt;2010&lt;/Year&gt;&lt;RecNum&gt;199&lt;/RecNum&gt;&lt;DisplayText&gt;(PHE, 2010)&lt;/DisplayText&gt;&lt;record&gt;&lt;rec-number&gt;199&lt;/rec-number&gt;&lt;foreign-keys&gt;&lt;key app="EN" db-id="exvzzwrxlase2ceae0c55fxdt0a2pew2a90r" timestamp="1630349443"&gt;199&lt;/key&gt;&lt;/foreign-keys&gt;&lt;ref-type name="Report"&gt;27&lt;/ref-type&gt;&lt;contributors&gt;&lt;authors&gt;&lt;author&gt;PHE&lt;/author&gt;&lt;/authors&gt;&lt;/contributors&gt;&lt;titles&gt;&lt;title&gt;Health Checks for People with Learning Disabilities: A Systematic Review of Evidence &lt;/title&gt;&lt;/titles&gt;&lt;dates&gt;&lt;year&gt;2010&lt;/year&gt;&lt;/dates&gt;&lt;urls&gt;&lt;related-urls&gt;&lt;url&gt;https://webarchive.nationalarchives.gov.uk/ukgwa/20160704145757/http://www.improvinghealthandlives.org.uk/projects/annualhealthchecks&lt;/url&gt;&lt;/related-urls&gt;&lt;/urls&gt;&lt;access-date&gt;20/08/21&lt;/access-date&gt;&lt;/record&gt;&lt;/Cite&gt;&lt;/EndNote&gt;</w:instrText>
      </w:r>
      <w:r w:rsidR="00617BE8">
        <w:fldChar w:fldCharType="separate"/>
      </w:r>
      <w:r w:rsidR="00617BE8">
        <w:rPr>
          <w:noProof/>
        </w:rPr>
        <w:t>(PHE, 2010)</w:t>
      </w:r>
      <w:r w:rsidR="00617BE8">
        <w:fldChar w:fldCharType="end"/>
      </w:r>
      <w:r w:rsidR="009314F8">
        <w:t xml:space="preserve">. These included hypertension, </w:t>
      </w:r>
      <w:r w:rsidR="00914B95">
        <w:t>congenital</w:t>
      </w:r>
      <w:r w:rsidR="009314F8">
        <w:t xml:space="preserve"> heart disease, </w:t>
      </w:r>
      <w:r w:rsidR="009314F8">
        <w:lastRenderedPageBreak/>
        <w:t>arrhythmias, seizures, abdominal pain,</w:t>
      </w:r>
      <w:r w:rsidR="00914B95">
        <w:t xml:space="preserve"> irregular menstrual bleeding, </w:t>
      </w:r>
      <w:r w:rsidR="00E56677">
        <w:t>incontinence,</w:t>
      </w:r>
      <w:r w:rsidR="009314F8">
        <w:t xml:space="preserve"> and weight loss</w:t>
      </w:r>
      <w:r w:rsidR="004B5F6E">
        <w:t>.</w:t>
      </w:r>
      <w:r w:rsidR="00C107A9">
        <w:t xml:space="preserve"> Carers were found to be poor at detecting visual or auditory impairment</w:t>
      </w:r>
      <w:r w:rsidR="00C91238">
        <w:t xml:space="preserve"> on their own</w:t>
      </w:r>
      <w:r w:rsidR="00C107A9" w:rsidRPr="00C107A9">
        <w:t xml:space="preserve"> </w:t>
      </w:r>
      <w:r w:rsidR="00C107A9">
        <w:fldChar w:fldCharType="begin"/>
      </w:r>
      <w:r w:rsidR="00C107A9">
        <w:instrText xml:space="preserve"> ADDIN EN.CITE &lt;EndNote&gt;&lt;Cite&gt;&lt;Author&gt;PHE&lt;/Author&gt;&lt;Year&gt;2010&lt;/Year&gt;&lt;RecNum&gt;199&lt;/RecNum&gt;&lt;DisplayText&gt;(PHE, 2010)&lt;/DisplayText&gt;&lt;record&gt;&lt;rec-number&gt;199&lt;/rec-number&gt;&lt;foreign-keys&gt;&lt;key app="EN" db-id="exvzzwrxlase2ceae0c55fxdt0a2pew2a90r" timestamp="1630349443"&gt;199&lt;/key&gt;&lt;/foreign-keys&gt;&lt;ref-type name="Report"&gt;27&lt;/ref-type&gt;&lt;contributors&gt;&lt;authors&gt;&lt;author&gt;PHE&lt;/author&gt;&lt;/authors&gt;&lt;/contributors&gt;&lt;titles&gt;&lt;title&gt;Health Checks for People with Learning Disabilities: A Systematic Review of Evidence &lt;/title&gt;&lt;/titles&gt;&lt;dates&gt;&lt;year&gt;2010&lt;/year&gt;&lt;/dates&gt;&lt;urls&gt;&lt;related-urls&gt;&lt;url&gt;https://webarchive.nationalarchives.gov.uk/ukgwa/20160704145757/http://www.improvinghealthandlives.org.uk/projects/annualhealthchecks&lt;/url&gt;&lt;/related-urls&gt;&lt;/urls&gt;&lt;access-date&gt;20/08/21&lt;/access-date&gt;&lt;/record&gt;&lt;/Cite&gt;&lt;/EndNote&gt;</w:instrText>
      </w:r>
      <w:r w:rsidR="00C107A9">
        <w:fldChar w:fldCharType="separate"/>
      </w:r>
      <w:r w:rsidR="00C107A9">
        <w:rPr>
          <w:noProof/>
        </w:rPr>
        <w:t>(PHE, 2010)</w:t>
      </w:r>
      <w:r w:rsidR="00C107A9">
        <w:fldChar w:fldCharType="end"/>
      </w:r>
      <w:r w:rsidR="00C107A9">
        <w:t>.</w:t>
      </w:r>
      <w:r w:rsidR="00FF2B61">
        <w:t xml:space="preserve"> </w:t>
      </w:r>
      <w:r w:rsidR="009314F8">
        <w:t>Unidentified health conditions can contribute to challenging behaviour in individuals with learning disability. A study of 1,135 people who were referred to a clinic for challenging behaviour found</w:t>
      </w:r>
      <w:r w:rsidR="00075CFB">
        <w:t xml:space="preserve"> </w:t>
      </w:r>
      <w:r w:rsidR="009314F8">
        <w:t>75%</w:t>
      </w:r>
      <w:r w:rsidR="00075CFB">
        <w:t xml:space="preserve"> of the people</w:t>
      </w:r>
      <w:r w:rsidR="009314F8">
        <w:t xml:space="preserve"> to have a previously unidentified medical condition upon health check</w:t>
      </w:r>
      <w:r w:rsidR="009E5193">
        <w:t xml:space="preserve"> </w:t>
      </w:r>
      <w:r w:rsidR="009314F8">
        <w:fldChar w:fldCharType="begin"/>
      </w:r>
      <w:r w:rsidR="009314F8">
        <w:instrText xml:space="preserve"> ADDIN EN.CITE &lt;EndNote&gt;&lt;Cite&gt;&lt;Author&gt;PHE&lt;/Author&gt;&lt;Year&gt;2010&lt;/Year&gt;&lt;RecNum&gt;199&lt;/RecNum&gt;&lt;DisplayText&gt;(PHE, 2010)&lt;/DisplayText&gt;&lt;record&gt;&lt;rec-number&gt;199&lt;/rec-number&gt;&lt;foreign-keys&gt;&lt;key app="EN" db-id="exvzzwrxlase2ceae0c55fxdt0a2pew2a90r" timestamp="1630349443"&gt;199&lt;/key&gt;&lt;/foreign-keys&gt;&lt;ref-type name="Report"&gt;27&lt;/ref-type&gt;&lt;contributors&gt;&lt;authors&gt;&lt;author&gt;PHE&lt;/author&gt;&lt;/authors&gt;&lt;/contributors&gt;&lt;titles&gt;&lt;title&gt;Health Checks for People with Learning Disabilities: A Systematic Review of Evidence &lt;/title&gt;&lt;/titles&gt;&lt;dates&gt;&lt;year&gt;2010&lt;/year&gt;&lt;/dates&gt;&lt;urls&gt;&lt;related-urls&gt;&lt;url&gt;https://webarchive.nationalarchives.gov.uk/ukgwa/20160704145757/http://www.improvinghealthandlives.org.uk/projects/annualhealthchecks&lt;/url&gt;&lt;/related-urls&gt;&lt;/urls&gt;&lt;access-date&gt;20/08/21&lt;/access-date&gt;&lt;/record&gt;&lt;/Cite&gt;&lt;/EndNote&gt;</w:instrText>
      </w:r>
      <w:r w:rsidR="009314F8">
        <w:fldChar w:fldCharType="separate"/>
      </w:r>
      <w:r w:rsidR="009314F8">
        <w:rPr>
          <w:noProof/>
        </w:rPr>
        <w:t>(PHE, 2010)</w:t>
      </w:r>
      <w:r w:rsidR="009314F8">
        <w:fldChar w:fldCharType="end"/>
      </w:r>
      <w:r w:rsidR="009314F8">
        <w:t xml:space="preserve">. </w:t>
      </w:r>
      <w:r w:rsidR="005B5C07">
        <w:t xml:space="preserve">Poor attendance is a barrier to the effectiveness of annual health checks. </w:t>
      </w:r>
      <w:r w:rsidR="009655E6">
        <w:t xml:space="preserve">Both the number of people who are known to learning disability </w:t>
      </w:r>
      <w:r w:rsidR="00075CFB">
        <w:t>registers,</w:t>
      </w:r>
      <w:r w:rsidR="009655E6">
        <w:t xml:space="preserve"> and the percentage of people with known </w:t>
      </w:r>
      <w:r w:rsidR="00075CFB">
        <w:t>learning disabilities</w:t>
      </w:r>
      <w:r w:rsidR="009655E6">
        <w:t xml:space="preserve"> who have </w:t>
      </w:r>
      <w:r w:rsidR="00075CFB">
        <w:t>received</w:t>
      </w:r>
      <w:r w:rsidR="009655E6">
        <w:t xml:space="preserve"> a health check</w:t>
      </w:r>
      <w:r w:rsidR="00075CFB">
        <w:t>,</w:t>
      </w:r>
      <w:r w:rsidR="009655E6">
        <w:t xml:space="preserve"> </w:t>
      </w:r>
      <w:r w:rsidR="00075CFB">
        <w:t>have</w:t>
      </w:r>
      <w:r w:rsidR="009655E6">
        <w:t xml:space="preserve"> increased steadily since 2008 </w:t>
      </w:r>
      <w:r w:rsidR="009655E6">
        <w:fldChar w:fldCharType="begin"/>
      </w:r>
      <w:r w:rsidR="009655E6">
        <w:instrText xml:space="preserve"> ADDIN EN.CITE &lt;EndNote&gt;&lt;Cite&gt;&lt;Author&gt;PHE&lt;/Author&gt;&lt;Year&gt;2020&lt;/Year&gt;&lt;RecNum&gt;253&lt;/RecNum&gt;&lt;DisplayText&gt;(PHE, 2020)&lt;/DisplayText&gt;&lt;record&gt;&lt;rec-number&gt;253&lt;/rec-number&gt;&lt;foreign-keys&gt;&lt;key app="EN" db-id="exvzzwrxlase2ceae0c55fxdt0a2pew2a90r" timestamp="1633083414"&gt;253&lt;/key&gt;&lt;/foreign-keys&gt;&lt;ref-type name="Web Page"&gt;12&lt;/ref-type&gt;&lt;contributors&gt;&lt;authors&gt;&lt;author&gt;PHE&lt;/author&gt;&lt;/authors&gt;&lt;/contributors&gt;&lt;titles&gt;&lt;title&gt;Research and Analysis: Chapter 7: Health Checks 2017-2018&lt;/title&gt;&lt;/titles&gt;&lt;number&gt;20/09/2021&lt;/number&gt;&lt;dates&gt;&lt;year&gt;2020&lt;/year&gt;&lt;/dates&gt;&lt;urls&gt;&lt;related-urls&gt;&lt;url&gt;https://www.gov.uk/government/publications/people-with-learning-disabilities-in-england/chapter-6-health-checks-2017-to-2018&lt;/url&gt;&lt;/related-urls&gt;&lt;/urls&gt;&lt;/record&gt;&lt;/Cite&gt;&lt;/EndNote&gt;</w:instrText>
      </w:r>
      <w:r w:rsidR="009655E6">
        <w:fldChar w:fldCharType="separate"/>
      </w:r>
      <w:r w:rsidR="009655E6">
        <w:rPr>
          <w:noProof/>
        </w:rPr>
        <w:t>(PHE, 2020)</w:t>
      </w:r>
      <w:r w:rsidR="009655E6">
        <w:fldChar w:fldCharType="end"/>
      </w:r>
      <w:r w:rsidR="009655E6">
        <w:t>. 52% of people who were known to their GP as having a learning disability received a health check between 2017 and 2018. This was an increase of 3% from the previous year. 90% of general practices conducted at least one health check, and 88% of health checks led to the development and documentation of a health action plan</w:t>
      </w:r>
      <w:r w:rsidR="00262F7F">
        <w:t>-</w:t>
      </w:r>
      <w:r w:rsidR="009655E6">
        <w:t xml:space="preserve"> also a 3% increase from the previous year </w:t>
      </w:r>
      <w:r w:rsidR="009655E6">
        <w:fldChar w:fldCharType="begin"/>
      </w:r>
      <w:r w:rsidR="009655E6">
        <w:instrText xml:space="preserve"> ADDIN EN.CITE &lt;EndNote&gt;&lt;Cite&gt;&lt;Author&gt;PHE&lt;/Author&gt;&lt;Year&gt;2020&lt;/Year&gt;&lt;RecNum&gt;253&lt;/RecNum&gt;&lt;DisplayText&gt;(PHE, 2020)&lt;/DisplayText&gt;&lt;record&gt;&lt;rec-number&gt;253&lt;/rec-number&gt;&lt;foreign-keys&gt;&lt;key app="EN" db-id="exvzzwrxlase2ceae0c55fxdt0a2pew2a90r" timestamp="1633083414"&gt;253&lt;/key&gt;&lt;/foreign-keys&gt;&lt;ref-type name="Web Page"&gt;12&lt;/ref-type&gt;&lt;contributors&gt;&lt;authors&gt;&lt;author&gt;PHE&lt;/author&gt;&lt;/authors&gt;&lt;/contributors&gt;&lt;titles&gt;&lt;title&gt;Research and Analysis: Chapter 7: Health Checks 2017-2018&lt;/title&gt;&lt;/titles&gt;&lt;number&gt;20/09/2021&lt;/number&gt;&lt;dates&gt;&lt;year&gt;2020&lt;/year&gt;&lt;/dates&gt;&lt;urls&gt;&lt;related-urls&gt;&lt;url&gt;https://www.gov.uk/government/publications/people-with-learning-disabilities-in-england/chapter-6-health-checks-2017-to-2018&lt;/url&gt;&lt;/related-urls&gt;&lt;/urls&gt;&lt;/record&gt;&lt;/Cite&gt;&lt;/EndNote&gt;</w:instrText>
      </w:r>
      <w:r w:rsidR="009655E6">
        <w:fldChar w:fldCharType="separate"/>
      </w:r>
      <w:r w:rsidR="009655E6">
        <w:rPr>
          <w:noProof/>
        </w:rPr>
        <w:t>(PHE, 2020)</w:t>
      </w:r>
      <w:r w:rsidR="009655E6">
        <w:fldChar w:fldCharType="end"/>
      </w:r>
      <w:r w:rsidR="009655E6">
        <w:t>. Health checks were conducted less frequently in younger age groups, with 37% of people aged 14-17 years receiving a health check between 2017-2018</w:t>
      </w:r>
      <w:r w:rsidR="00262F7F">
        <w:t>,</w:t>
      </w:r>
      <w:r w:rsidR="009655E6">
        <w:t xml:space="preserve"> compared to 58% of people aged 18 years and over. This may be due to the more recent a</w:t>
      </w:r>
      <w:r w:rsidR="00262F7F">
        <w:t>ddition</w:t>
      </w:r>
      <w:r w:rsidR="009655E6">
        <w:t xml:space="preserve"> of the 14-17 </w:t>
      </w:r>
      <w:r w:rsidR="00262F7F">
        <w:t xml:space="preserve">years </w:t>
      </w:r>
      <w:r w:rsidR="009655E6">
        <w:t>age group to the scheme in</w:t>
      </w:r>
      <w:r w:rsidR="00262F7F">
        <w:t xml:space="preserve"> the year</w:t>
      </w:r>
      <w:r w:rsidR="009655E6">
        <w:t xml:space="preserve"> 2014. Uptake of health checks by young people ha</w:t>
      </w:r>
      <w:r w:rsidR="00262F7F">
        <w:t>ve</w:t>
      </w:r>
      <w:r w:rsidR="009655E6">
        <w:t xml:space="preserve"> increased from 25% in 2015 to 37% in 2018 </w:t>
      </w:r>
      <w:r w:rsidR="009655E6">
        <w:fldChar w:fldCharType="begin"/>
      </w:r>
      <w:r w:rsidR="009655E6">
        <w:instrText xml:space="preserve"> ADDIN EN.CITE &lt;EndNote&gt;&lt;Cite&gt;&lt;Author&gt;PHE&lt;/Author&gt;&lt;Year&gt;2020&lt;/Year&gt;&lt;RecNum&gt;253&lt;/RecNum&gt;&lt;DisplayText&gt;(PHE, 2020)&lt;/DisplayText&gt;&lt;record&gt;&lt;rec-number&gt;253&lt;/rec-number&gt;&lt;foreign-keys&gt;&lt;key app="EN" db-id="exvzzwrxlase2ceae0c55fxdt0a2pew2a90r" timestamp="1633083414"&gt;253&lt;/key&gt;&lt;/foreign-keys&gt;&lt;ref-type name="Web Page"&gt;12&lt;/ref-type&gt;&lt;contributors&gt;&lt;authors&gt;&lt;author&gt;PHE&lt;/author&gt;&lt;/authors&gt;&lt;/contributors&gt;&lt;titles&gt;&lt;title&gt;Research and Analysis: Chapter 7: Health Checks 2017-2018&lt;/title&gt;&lt;/titles&gt;&lt;number&gt;20/09/2021&lt;/number&gt;&lt;dates&gt;&lt;year&gt;2020&lt;/year&gt;&lt;/dates&gt;&lt;urls&gt;&lt;related-urls&gt;&lt;url&gt;https://www.gov.uk/government/publications/people-with-learning-disabilities-in-england/chapter-6-health-checks-2017-to-2018&lt;/url&gt;&lt;/related-urls&gt;&lt;/urls&gt;&lt;/record&gt;&lt;/Cite&gt;&lt;/EndNote&gt;</w:instrText>
      </w:r>
      <w:r w:rsidR="009655E6">
        <w:fldChar w:fldCharType="separate"/>
      </w:r>
      <w:r w:rsidR="009655E6">
        <w:rPr>
          <w:noProof/>
        </w:rPr>
        <w:t>(PHE, 2020)</w:t>
      </w:r>
      <w:r w:rsidR="009655E6">
        <w:fldChar w:fldCharType="end"/>
      </w:r>
      <w:r w:rsidR="009655E6">
        <w:t xml:space="preserve">. </w:t>
      </w:r>
    </w:p>
    <w:p w14:paraId="7ED5BCD3" w14:textId="030ADD8C" w:rsidR="009655E6" w:rsidRDefault="00C716A1" w:rsidP="00784B4A">
      <w:pPr>
        <w:ind w:firstLine="720"/>
      </w:pPr>
      <w:r>
        <w:t>The Confidential Inquiry into premature deaths of people with learning disabilities</w:t>
      </w:r>
      <w:r w:rsidR="00262F7F">
        <w:t xml:space="preserve"> (CIPOLD 2015)</w:t>
      </w:r>
      <w:r>
        <w:t xml:space="preserve"> found that lack of reasonable adjustments </w:t>
      </w:r>
      <w:r w:rsidR="00262F7F">
        <w:t>to allow</w:t>
      </w:r>
      <w:r>
        <w:t xml:space="preserve"> accessibility </w:t>
      </w:r>
      <w:r w:rsidR="00262F7F">
        <w:t>of</w:t>
      </w:r>
      <w:r>
        <w:t xml:space="preserve"> primary healthcare was</w:t>
      </w:r>
      <w:r w:rsidR="00262F7F">
        <w:t xml:space="preserve"> a</w:t>
      </w:r>
      <w:r>
        <w:t xml:space="preserve"> contribut</w:t>
      </w:r>
      <w:r w:rsidR="00262F7F">
        <w:t>ing</w:t>
      </w:r>
      <w:r>
        <w:t xml:space="preserve"> factor towards premature death. The provision and annual auditing of reasonable adjustments, as well as sharing of examples of best practice, is a key recommendation of the CIPOLD </w:t>
      </w:r>
      <w:r>
        <w:lastRenderedPageBreak/>
        <w:t xml:space="preserve">review </w:t>
      </w:r>
      <w:r>
        <w:fldChar w:fldCharType="begin"/>
      </w:r>
      <w:r>
        <w:instrText xml:space="preserve"> ADDIN EN.CITE &lt;EndNote&gt;&lt;Cite&gt;&lt;Author&gt;Heslop&lt;/Author&gt;&lt;Year&gt;2015&lt;/Year&gt;&lt;RecNum&gt;256&lt;/RecNum&gt;&lt;DisplayText&gt;(Heslop et al., 2015)&lt;/DisplayText&gt;&lt;record&gt;&lt;rec-number&gt;256&lt;/rec-number&gt;&lt;foreign-keys&gt;&lt;key app="EN" db-id="exvzzwrxlase2ceae0c55fxdt0a2pew2a90r" timestamp="1633386056"&gt;256&lt;/key&gt;&lt;/foreign-keys&gt;&lt;ref-type name="Report"&gt;27&lt;/ref-type&gt;&lt;contributors&gt;&lt;authors&gt;&lt;author&gt;Heslop, Pauline&lt;/author&gt;&lt;author&gt;Blair, Peter&lt;/author&gt;&lt;author&gt;Fleming, Peter&lt;/author&gt;&lt;author&gt;Hoghton, Matthew&lt;/author&gt;&lt;author&gt;Marriott, Anna&lt;/author&gt;&lt;author&gt;Russ, Lesley&lt;/author&gt;&lt;/authors&gt;&lt;/contributors&gt;&lt;titles&gt;&lt;title&gt;The Confidential Inquiry into Premature Deaths of People with Learning Disabilities (CIPOLD)&lt;/title&gt;&lt;/titles&gt;&lt;dates&gt;&lt;year&gt;2015&lt;/year&gt;&lt;/dates&gt;&lt;urls&gt;&lt;/urls&gt;&lt;/record&gt;&lt;/Cite&gt;&lt;/EndNote&gt;</w:instrText>
      </w:r>
      <w:r>
        <w:fldChar w:fldCharType="separate"/>
      </w:r>
      <w:r>
        <w:rPr>
          <w:noProof/>
        </w:rPr>
        <w:t>(Heslop et al., 2015)</w:t>
      </w:r>
      <w:r>
        <w:fldChar w:fldCharType="end"/>
      </w:r>
      <w:r w:rsidR="00616315">
        <w:t>.</w:t>
      </w:r>
      <w:r w:rsidR="00231394">
        <w:t xml:space="preserve"> H</w:t>
      </w:r>
      <w:r>
        <w:t xml:space="preserve">ealth services in the UK are legally required to make reasonable adjustment for people with learning disabilities </w:t>
      </w:r>
      <w:r>
        <w:fldChar w:fldCharType="begin"/>
      </w:r>
      <w:r>
        <w:instrText xml:space="preserve"> ADDIN EN.CITE &lt;EndNote&gt;&lt;Cite&gt;&lt;Author&gt;NHS&lt;/Author&gt;&lt;Year&gt;2021&lt;/Year&gt;&lt;RecNum&gt;269&lt;/RecNum&gt;&lt;DisplayText&gt;(NHS, 2021c)&lt;/DisplayText&gt;&lt;record&gt;&lt;rec-number&gt;269&lt;/rec-number&gt;&lt;foreign-keys&gt;&lt;key app="EN" db-id="exvzzwrxlase2ceae0c55fxdt0a2pew2a90r" timestamp="1633987621"&gt;269&lt;/key&gt;&lt;/foreign-keys&gt;&lt;ref-type name="Web Page"&gt;12&lt;/ref-type&gt;&lt;contributors&gt;&lt;authors&gt;&lt;author&gt;NHS,&lt;/author&gt;&lt;/authors&gt;&lt;/contributors&gt;&lt;titles&gt;&lt;title&gt;Reasonable Adjusstments&lt;/title&gt;&lt;/titles&gt;&lt;number&gt;29/09/2021&lt;/number&gt;&lt;dates&gt;&lt;year&gt;2021&lt;/year&gt;&lt;/dates&gt;&lt;urls&gt;&lt;related-urls&gt;&lt;url&gt;https://www.england.nhs.uk/learning-disabilities/improving-health/reasonable-adjustments/&lt;/url&gt;&lt;/related-urls&gt;&lt;/urls&gt;&lt;/record&gt;&lt;/Cite&gt;&lt;/EndNote&gt;</w:instrText>
      </w:r>
      <w:r>
        <w:fldChar w:fldCharType="separate"/>
      </w:r>
      <w:r>
        <w:rPr>
          <w:noProof/>
        </w:rPr>
        <w:t>(NHS, 2021c)</w:t>
      </w:r>
      <w:r>
        <w:fldChar w:fldCharType="end"/>
      </w:r>
      <w:r>
        <w:t xml:space="preserve">. </w:t>
      </w:r>
      <w:r w:rsidR="009655E6">
        <w:t>The NHS Long Term Plan has set a target for 75% of people aged 14 years and over to have had an annual health check by the year 2023/2024</w:t>
      </w:r>
      <w:r w:rsidR="00231394">
        <w:t xml:space="preserve"> </w:t>
      </w:r>
      <w:r w:rsidR="009655E6">
        <w:fldChar w:fldCharType="begin"/>
      </w:r>
      <w:r w:rsidR="009655E6">
        <w:instrText xml:space="preserve"> ADDIN EN.CITE &lt;EndNote&gt;&lt;Cite&gt;&lt;Author&gt;NHS&lt;/Author&gt;&lt;Year&gt;2019&lt;/Year&gt;&lt;RecNum&gt;254&lt;/RecNum&gt;&lt;DisplayText&gt;(NHS, 2019)&lt;/DisplayText&gt;&lt;record&gt;&lt;rec-number&gt;254&lt;/rec-number&gt;&lt;foreign-keys&gt;&lt;key app="EN" db-id="exvzzwrxlase2ceae0c55fxdt0a2pew2a90r" timestamp="1633086449"&gt;254&lt;/key&gt;&lt;/foreign-keys&gt;&lt;ref-type name="Web Page"&gt;12&lt;/ref-type&gt;&lt;contributors&gt;&lt;authors&gt;&lt;author&gt;NHS&lt;/author&gt;&lt;/authors&gt;&lt;/contributors&gt;&lt;titles&gt;&lt;title&gt;NHS Long Term Plan &lt;/title&gt;&lt;/titles&gt;&lt;number&gt;25/09/2021&lt;/number&gt;&lt;dates&gt;&lt;year&gt;2019&lt;/year&gt;&lt;/dates&gt;&lt;urls&gt;&lt;related-urls&gt;&lt;url&gt;&lt;style face="bold" font="default" size="100%"&gt;https://www.longtermplan.nhs.uk/publication/nhs-long-term-plan/&lt;/style&gt;&lt;/url&gt;&lt;/related-urls&gt;&lt;/urls&gt;&lt;/record&gt;&lt;/Cite&gt;&lt;/EndNote&gt;</w:instrText>
      </w:r>
      <w:r w:rsidR="009655E6">
        <w:fldChar w:fldCharType="separate"/>
      </w:r>
      <w:r w:rsidR="009655E6">
        <w:rPr>
          <w:noProof/>
        </w:rPr>
        <w:t>(NHS, 2019)</w:t>
      </w:r>
      <w:r w:rsidR="009655E6">
        <w:fldChar w:fldCharType="end"/>
      </w:r>
      <w:r w:rsidR="009655E6">
        <w:t xml:space="preserve">. To facilitate the achievement of this target, seven regional pilot sites have been selected to develop creative ways of improving the uptake of annual health checks in 2021/2022, specifically utilising local community and specialist learning disability </w:t>
      </w:r>
      <w:r w:rsidR="00981FD0">
        <w:t>service</w:t>
      </w:r>
      <w:r w:rsidR="009655E6">
        <w:t xml:space="preserve"> providers. </w:t>
      </w:r>
      <w:r w:rsidR="00231394">
        <w:t>An e</w:t>
      </w:r>
      <w:r w:rsidR="009655E6">
        <w:t>xample</w:t>
      </w:r>
      <w:r w:rsidR="00231394">
        <w:t xml:space="preserve"> of</w:t>
      </w:r>
      <w:r w:rsidR="009655E6">
        <w:t xml:space="preserve"> strategies to be employed in the NHS Nottingham and Nottinghamshire Clinical </w:t>
      </w:r>
      <w:r w:rsidR="00C15FDB">
        <w:t>Commissioning</w:t>
      </w:r>
      <w:r w:rsidR="009655E6">
        <w:t xml:space="preserve"> Group</w:t>
      </w:r>
      <w:r w:rsidR="00231394">
        <w:t xml:space="preserve"> (CCG)</w:t>
      </w:r>
      <w:r w:rsidR="009655E6">
        <w:t xml:space="preserve"> include the </w:t>
      </w:r>
      <w:r w:rsidR="00C15FDB">
        <w:t>establishment</w:t>
      </w:r>
      <w:r w:rsidR="009655E6">
        <w:t xml:space="preserve"> of a specialist nursing role within the primary care </w:t>
      </w:r>
      <w:r w:rsidR="00C15FDB">
        <w:t>liaison</w:t>
      </w:r>
      <w:r w:rsidR="009655E6">
        <w:t xml:space="preserve"> team, introduction of outreach work within new settings, active engagement with</w:t>
      </w:r>
      <w:r w:rsidR="00231394">
        <w:t xml:space="preserve"> BAME groups</w:t>
      </w:r>
      <w:r w:rsidR="009655E6">
        <w:t xml:space="preserve">, and education of the local community on engagement with </w:t>
      </w:r>
      <w:r w:rsidR="00C15FDB">
        <w:t>opportunistic</w:t>
      </w:r>
      <w:r w:rsidR="009655E6">
        <w:t xml:space="preserve"> health checks </w:t>
      </w:r>
      <w:r w:rsidR="009655E6">
        <w:fldChar w:fldCharType="begin"/>
      </w:r>
      <w:r w:rsidR="009655E6">
        <w:instrText xml:space="preserve"> ADDIN EN.CITE &lt;EndNote&gt;&lt;Cite&gt;&lt;Author&gt;PHE&lt;/Author&gt;&lt;Year&gt;2020&lt;/Year&gt;&lt;RecNum&gt;253&lt;/RecNum&gt;&lt;DisplayText&gt;(PHE, 2020)&lt;/DisplayText&gt;&lt;record&gt;&lt;rec-number&gt;253&lt;/rec-number&gt;&lt;foreign-keys&gt;&lt;key app="EN" db-id="exvzzwrxlase2ceae0c55fxdt0a2pew2a90r" timestamp="1633083414"&gt;253&lt;/key&gt;&lt;/foreign-keys&gt;&lt;ref-type name="Web Page"&gt;12&lt;/ref-type&gt;&lt;contributors&gt;&lt;authors&gt;&lt;author&gt;PHE&lt;/author&gt;&lt;/authors&gt;&lt;/contributors&gt;&lt;titles&gt;&lt;title&gt;Research and Analysis: Chapter 7: Health Checks 2017-2018&lt;/title&gt;&lt;/titles&gt;&lt;number&gt;20/09/2021&lt;/number&gt;&lt;dates&gt;&lt;year&gt;2020&lt;/year&gt;&lt;/dates&gt;&lt;urls&gt;&lt;related-urls&gt;&lt;url&gt;https://www.gov.uk/government/publications/people-with-learning-disabilities-in-england/chapter-6-health-checks-2017-to-2018&lt;/url&gt;&lt;/related-urls&gt;&lt;/urls&gt;&lt;/record&gt;&lt;/Cite&gt;&lt;/EndNote&gt;</w:instrText>
      </w:r>
      <w:r w:rsidR="009655E6">
        <w:fldChar w:fldCharType="separate"/>
      </w:r>
      <w:r w:rsidR="009655E6">
        <w:rPr>
          <w:noProof/>
        </w:rPr>
        <w:t>(PHE, 2020)</w:t>
      </w:r>
      <w:r w:rsidR="009655E6">
        <w:fldChar w:fldCharType="end"/>
      </w:r>
      <w:r w:rsidR="009655E6">
        <w:t>.</w:t>
      </w:r>
    </w:p>
    <w:p w14:paraId="70163E97" w14:textId="554AB676" w:rsidR="00C15FDB" w:rsidRDefault="00C15FDB" w:rsidP="00125D86">
      <w:pPr>
        <w:ind w:firstLine="720"/>
      </w:pPr>
      <w:r>
        <w:t>In 2021, NHS England and NHS improvement launched a project to increase the uptake of annual health checks</w:t>
      </w:r>
      <w:r w:rsidR="00231394">
        <w:t xml:space="preserve"> specifically</w:t>
      </w:r>
      <w:r>
        <w:t xml:space="preserve"> </w:t>
      </w:r>
      <w:r w:rsidR="00231394">
        <w:t>within</w:t>
      </w:r>
      <w:r>
        <w:t xml:space="preserve"> the 14-19 years age group. The project, which is part of the Autism and Learning Disability Programme, will explore the views of young people with </w:t>
      </w:r>
      <w:r w:rsidR="00231394">
        <w:t>learning disabilities,</w:t>
      </w:r>
      <w:r>
        <w:t xml:space="preserve"> and use this insight to co-produce informational materials and resources regarding the annual health check. The aims of the project are to increase the ease of access to health checks, make the experience </w:t>
      </w:r>
      <w:r w:rsidR="00231394">
        <w:t xml:space="preserve">of attending a health check </w:t>
      </w:r>
      <w:r>
        <w:t xml:space="preserve">more comfortable,  help young people and carers to understand the importance of the health check and the action plan, understand the difference between the health check and the </w:t>
      </w:r>
      <w:r w:rsidR="00A22B1B">
        <w:t>education</w:t>
      </w:r>
      <w:r>
        <w:t xml:space="preserve">, care and health plan, and to </w:t>
      </w:r>
      <w:r w:rsidR="00A22B1B">
        <w:t xml:space="preserve">ultimately </w:t>
      </w:r>
      <w:r>
        <w:t xml:space="preserve">increase attendance </w:t>
      </w:r>
      <w:r>
        <w:fldChar w:fldCharType="begin"/>
      </w:r>
      <w:r>
        <w:instrText xml:space="preserve"> ADDIN EN.CITE &lt;EndNote&gt;&lt;Cite&gt;&lt;Author&gt;NHS&lt;/Author&gt;&lt;Year&gt;2021&lt;/Year&gt;&lt;RecNum&gt;255&lt;/RecNum&gt;&lt;DisplayText&gt;(NHS, 2021a)&lt;/DisplayText&gt;&lt;record&gt;&lt;rec-number&gt;255&lt;/rec-number&gt;&lt;foreign-keys&gt;&lt;key app="EN" db-id="exvzzwrxlase2ceae0c55fxdt0a2pew2a90r" timestamp="1633091269"&gt;255&lt;/key&gt;&lt;/foreign-keys&gt;&lt;ref-type name="Report"&gt;27&lt;/ref-type&gt;&lt;contributors&gt;&lt;authors&gt;&lt;author&gt;NHS&lt;/author&gt;&lt;/authors&gt;&lt;/contributors&gt;&lt;titles&gt;&lt;title&gt;Bid Invitation: Learning disability and autism children and young people annual health check co-produced resources &lt;/title&gt;&lt;/titles&gt;&lt;dates&gt;&lt;year&gt;2021&lt;/year&gt;&lt;pub-dates&gt;&lt;date&gt;27/09/2021&lt;/date&gt;&lt;/pub-dates&gt;&lt;/dates&gt;&lt;urls&gt;&lt;related-urls&gt;&lt;url&gt;https://www.england.nhs.uk/publication/bid-invitation-learning-disability-and-autism-children-and-young-people-annual-health-check-co-produced-resources/&lt;/url&gt;&lt;/related-urls&gt;&lt;/urls&gt;&lt;/record&gt;&lt;/Cite&gt;&lt;/EndNote&gt;</w:instrText>
      </w:r>
      <w:r>
        <w:fldChar w:fldCharType="separate"/>
      </w:r>
      <w:r>
        <w:rPr>
          <w:noProof/>
        </w:rPr>
        <w:t>(NHS, 2021a)</w:t>
      </w:r>
      <w:r>
        <w:fldChar w:fldCharType="end"/>
      </w:r>
      <w:r>
        <w:t>.</w:t>
      </w:r>
    </w:p>
    <w:p w14:paraId="1E6F0190" w14:textId="77777777" w:rsidR="00B57EC1" w:rsidRDefault="00B57EC1" w:rsidP="00B57EC1">
      <w:pPr>
        <w:rPr>
          <w:b/>
          <w:bCs/>
        </w:rPr>
      </w:pPr>
    </w:p>
    <w:p w14:paraId="28B10128" w14:textId="77777777" w:rsidR="00B57EC1" w:rsidRDefault="00B57EC1" w:rsidP="00B57EC1">
      <w:pPr>
        <w:rPr>
          <w:b/>
          <w:bCs/>
        </w:rPr>
      </w:pPr>
    </w:p>
    <w:p w14:paraId="676ABFF1" w14:textId="239BBD11" w:rsidR="00B57EC1" w:rsidRPr="00A22E85" w:rsidRDefault="00B57EC1" w:rsidP="00B57EC1">
      <w:pPr>
        <w:rPr>
          <w:b/>
          <w:bCs/>
        </w:rPr>
      </w:pPr>
      <w:r w:rsidRPr="00A22E85">
        <w:rPr>
          <w:b/>
          <w:bCs/>
        </w:rPr>
        <w:lastRenderedPageBreak/>
        <w:t xml:space="preserve">Black, Asian and Minority Ethnic Groups </w:t>
      </w:r>
    </w:p>
    <w:p w14:paraId="05526A6E" w14:textId="047D46E6" w:rsidR="00B57EC1" w:rsidRPr="001E5904" w:rsidRDefault="00B57EC1" w:rsidP="00716D75">
      <w:r>
        <w:t xml:space="preserve">There is evidence to suggest that people with learning disabilities from </w:t>
      </w:r>
      <w:r>
        <w:t>b</w:t>
      </w:r>
      <w:r>
        <w:t>lack, Asian and minority</w:t>
      </w:r>
      <w:r>
        <w:t xml:space="preserve"> ethnic</w:t>
      </w:r>
      <w:r>
        <w:t xml:space="preserve"> groups </w:t>
      </w:r>
      <w:r>
        <w:t>experience</w:t>
      </w:r>
      <w:r>
        <w:t xml:space="preserve"> poorer outcomes compared to the general population of people with learning disabilities. Data collected by </w:t>
      </w:r>
      <w:r>
        <w:t xml:space="preserve">the </w:t>
      </w:r>
      <w:r>
        <w:t>Learning Disabilit</w:t>
      </w:r>
      <w:r>
        <w:t>ies</w:t>
      </w:r>
      <w:r>
        <w:t xml:space="preserve"> Mortality Review</w:t>
      </w:r>
      <w:r>
        <w:t xml:space="preserve"> (LeDeR)</w:t>
      </w:r>
      <w:r>
        <w:t xml:space="preserve"> Programme between 2018-2020 found that 42% of </w:t>
      </w:r>
      <w:r>
        <w:t xml:space="preserve">people in </w:t>
      </w:r>
      <w:r>
        <w:t xml:space="preserve">the white British population group died over the age of 65, compared to only 7% of Asian/Asian British people, and </w:t>
      </w:r>
      <w:r>
        <w:t xml:space="preserve">only </w:t>
      </w:r>
      <w:r>
        <w:t xml:space="preserve">5% of black/African/Caribbean/black British people </w:t>
      </w:r>
      <w:r>
        <w:fldChar w:fldCharType="begin"/>
      </w:r>
      <w:r>
        <w:instrText xml:space="preserve"> ADDIN EN.CITE &lt;EndNote&gt;&lt;Cite&gt;&lt;Author&gt;LeDeR&lt;/Author&gt;&lt;Year&gt;2020&lt;/Year&gt;&lt;RecNum&gt;247&lt;/RecNum&gt;&lt;DisplayText&gt;(LeDeR, 2020)&lt;/DisplayText&gt;&lt;record&gt;&lt;rec-number&gt;247&lt;/rec-number&gt;&lt;foreign-keys&gt;&lt;key app="EN" db-id="exvzzwrxlase2ceae0c55fxdt0a2pew2a90r" timestamp="1632936021"&gt;247&lt;/key&gt;&lt;/foreign-keys&gt;&lt;ref-type name="Report"&gt;27&lt;/ref-type&gt;&lt;contributors&gt;&lt;authors&gt;&lt;author&gt;LeDeR&lt;/author&gt;&lt;/authors&gt;&lt;/contributors&gt;&lt;titles&gt;&lt;title&gt;LeDeR Annual Report 2020&lt;/title&gt;&lt;/titles&gt;&lt;dates&gt;&lt;year&gt;2020&lt;/year&gt;&lt;/dates&gt;&lt;urls&gt;&lt;related-urls&gt;&lt;url&gt;https://www.england.nhs.uk/wp-content/uploads/2021/06/LeDeR-bristol-annual-report-2020.pdf&lt;/url&gt;&lt;/related-urls&gt;&lt;/urls&gt;&lt;access-date&gt;16/09/2021&lt;/access-date&gt;&lt;/record&gt;&lt;/Cite&gt;&lt;/EndNote&gt;</w:instrText>
      </w:r>
      <w:r>
        <w:fldChar w:fldCharType="separate"/>
      </w:r>
      <w:r>
        <w:rPr>
          <w:noProof/>
        </w:rPr>
        <w:t>(LeDeR, 2020)</w:t>
      </w:r>
      <w:r>
        <w:fldChar w:fldCharType="end"/>
      </w:r>
      <w:r>
        <w:t xml:space="preserve">. </w:t>
      </w:r>
      <w:r w:rsidR="00716D75">
        <w:t>4</w:t>
      </w:r>
      <w:r>
        <w:t>% of deaths in the 4-17 years age group</w:t>
      </w:r>
      <w:r w:rsidR="00716D75">
        <w:t xml:space="preserve"> were accounted for by people of white British ethnicity</w:t>
      </w:r>
      <w:r>
        <w:t>, compared to 31% of Asian/Asian British people, and 22% of</w:t>
      </w:r>
      <w:r w:rsidR="00716D75">
        <w:t xml:space="preserve"> </w:t>
      </w:r>
      <w:r>
        <w:t xml:space="preserve">black/African/Caribbean/black British people. Asian/Asian British Males with multiple and profound learning disabilities had the lowest median age of death of 30 years. 68% of Asian/Asian British people died in a hospital setting compared to 61% of black/African/Caribbean/black British people, and 58% of white British people </w:t>
      </w:r>
      <w:r>
        <w:fldChar w:fldCharType="begin"/>
      </w:r>
      <w:r>
        <w:instrText xml:space="preserve"> ADDIN EN.CITE &lt;EndNote&gt;&lt;Cite&gt;&lt;Author&gt;LeDeR&lt;/Author&gt;&lt;Year&gt;2020&lt;/Year&gt;&lt;RecNum&gt;247&lt;/RecNum&gt;&lt;DisplayText&gt;(LeDeR, 2020)&lt;/DisplayText&gt;&lt;record&gt;&lt;rec-number&gt;247&lt;/rec-number&gt;&lt;foreign-keys&gt;&lt;key app="EN" db-id="exvzzwrxlase2ceae0c55fxdt0a2pew2a90r" timestamp="1632936021"&gt;247&lt;/key&gt;&lt;/foreign-keys&gt;&lt;ref-type name="Report"&gt;27&lt;/ref-type&gt;&lt;contributors&gt;&lt;authors&gt;&lt;author&gt;LeDeR&lt;/author&gt;&lt;/authors&gt;&lt;/contributors&gt;&lt;titles&gt;&lt;title&gt;LeDeR Annual Report 2020&lt;/title&gt;&lt;/titles&gt;&lt;dates&gt;&lt;year&gt;2020&lt;/year&gt;&lt;/dates&gt;&lt;urls&gt;&lt;related-urls&gt;&lt;url&gt;https://www.england.nhs.uk/wp-content/uploads/2021/06/LeDeR-bristol-annual-report-2020.pdf&lt;/url&gt;&lt;/related-urls&gt;&lt;/urls&gt;&lt;access-date&gt;16/09/2021&lt;/access-date&gt;&lt;/record&gt;&lt;/Cite&gt;&lt;/EndNote&gt;</w:instrText>
      </w:r>
      <w:r>
        <w:fldChar w:fldCharType="separate"/>
      </w:r>
      <w:r>
        <w:rPr>
          <w:noProof/>
        </w:rPr>
        <w:t>(LeDeR, 2020)</w:t>
      </w:r>
      <w:r>
        <w:fldChar w:fldCharType="end"/>
      </w:r>
      <w:r>
        <w:t>.</w:t>
      </w:r>
    </w:p>
    <w:p w14:paraId="63B1DDFD" w14:textId="29411CCA" w:rsidR="00B57EC1" w:rsidRDefault="00716D75" w:rsidP="00716D75">
      <w:pPr>
        <w:ind w:firstLine="720"/>
      </w:pPr>
      <w:r>
        <w:t>S</w:t>
      </w:r>
      <w:r w:rsidR="00B57EC1">
        <w:t xml:space="preserve">tudies have found that </w:t>
      </w:r>
      <w:r>
        <w:t>b</w:t>
      </w:r>
      <w:r w:rsidR="00B57EC1">
        <w:t xml:space="preserve">lack, Asian and minority ethnic people with </w:t>
      </w:r>
      <w:r>
        <w:t>learning disabilities</w:t>
      </w:r>
      <w:r w:rsidR="00B57EC1">
        <w:t xml:space="preserve"> experience health inequalities related to</w:t>
      </w:r>
      <w:r>
        <w:t xml:space="preserve"> </w:t>
      </w:r>
      <w:r w:rsidR="00B57EC1">
        <w:t xml:space="preserve">service usage and provision. Carers of people with </w:t>
      </w:r>
      <w:r>
        <w:t>learning disabilities</w:t>
      </w:r>
      <w:r w:rsidR="00B57EC1">
        <w:t xml:space="preserve"> from these groups have reported poorer service accessibility, feelings of social isolation, cultural stigma, lack of cultural sensitivity</w:t>
      </w:r>
      <w:r>
        <w:t xml:space="preserve"> from healthcare staff</w:t>
      </w:r>
      <w:r w:rsidR="00B57EC1">
        <w:t xml:space="preserve"> and incidences of racial discrimination </w:t>
      </w:r>
      <w:r w:rsidR="00B57EC1">
        <w:fldChar w:fldCharType="begin">
          <w:fldData xml:space="preserve">PEVuZE5vdGU+PENpdGU+PEF1dGhvcj5EdXLDoC1WaWzDoDwvQXV0aG9yPjxZZWFyPjIwMTI8L1ll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</w:fldData>
        </w:fldChar>
      </w:r>
      <w:r w:rsidR="00B57EC1">
        <w:instrText xml:space="preserve"> ADDIN EN.CITE </w:instrText>
      </w:r>
      <w:r w:rsidR="00B57EC1">
        <w:fldChar w:fldCharType="begin">
          <w:fldData xml:space="preserve">PEVuZE5vdGU+PENpdGU+PEF1dGhvcj5EdXLDoC1WaWzDoDwvQXV0aG9yPjxZZWFyPjIwMTI8L1ll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</w:fldData>
        </w:fldChar>
      </w:r>
      <w:r w:rsidR="00B57EC1">
        <w:instrText xml:space="preserve"> ADDIN EN.CITE.DATA </w:instrText>
      </w:r>
      <w:r w:rsidR="00B57EC1">
        <w:fldChar w:fldCharType="end"/>
      </w:r>
      <w:r w:rsidR="00B57EC1">
        <w:fldChar w:fldCharType="separate"/>
      </w:r>
      <w:r w:rsidR="00B57EC1">
        <w:rPr>
          <w:noProof/>
        </w:rPr>
        <w:t>(Durà-Vilà and Hodes, 2012, Hatton et al., 2010, Raghavan and Small, 2004)</w:t>
      </w:r>
      <w:r w:rsidR="00B57EC1">
        <w:fldChar w:fldCharType="end"/>
      </w:r>
      <w:r w:rsidR="00B57EC1">
        <w:t>. One study explor</w:t>
      </w:r>
      <w:r>
        <w:t>ed</w:t>
      </w:r>
      <w:r w:rsidR="00B57EC1">
        <w:t xml:space="preserve"> the reasons for low satisfaction with service provision in </w:t>
      </w:r>
      <w:r>
        <w:t xml:space="preserve">people of </w:t>
      </w:r>
      <w:r w:rsidR="00B57EC1">
        <w:t>Bangladeshi and Pakistani</w:t>
      </w:r>
      <w:r>
        <w:t xml:space="preserve"> ethnicity</w:t>
      </w:r>
      <w:r w:rsidR="00B57EC1">
        <w:t xml:space="preserve"> found that local authorities often</w:t>
      </w:r>
      <w:r>
        <w:t xml:space="preserve"> operated under</w:t>
      </w:r>
      <w:r w:rsidR="00B57EC1">
        <w:t xml:space="preserve"> a false assumption that Asians preferred to ‘take care of their own’ rather than accept external support. This expectation from service providers acted to reinforce the </w:t>
      </w:r>
      <w:r w:rsidR="00B57EC1">
        <w:lastRenderedPageBreak/>
        <w:t>existing cultural stigma around seeking external help, resulting in a lower awareness of entitlement to services, and a delay in seeking assistance</w:t>
      </w:r>
      <w:r>
        <w:t xml:space="preserve"> usually</w:t>
      </w:r>
      <w:r w:rsidR="00B57EC1">
        <w:t xml:space="preserve"> until a point of crisis </w:t>
      </w:r>
      <w:r w:rsidR="00B57EC1">
        <w:fldChar w:fldCharType="begin"/>
      </w:r>
      <w:r w:rsidR="00B57EC1">
        <w:instrText xml:space="preserve"> ADDIN EN.CITE &lt;EndNote&gt;&lt;Cite&gt;&lt;Author&gt;Blake&lt;/Author&gt;&lt;Year&gt;2017&lt;/Year&gt;&lt;RecNum&gt;270&lt;/RecNum&gt;&lt;DisplayText&gt;(Blake et al., 2017)&lt;/DisplayText&gt;&lt;record&gt;&lt;rec-number&gt;270&lt;/rec-number&gt;&lt;foreign-keys&gt;&lt;key app="EN" db-id="exvzzwrxlase2ceae0c55fxdt0a2pew2a90r" timestamp="1634038599"&gt;270&lt;/key&gt;&lt;/foreign-keys&gt;&lt;ref-type name="Journal Article"&gt;17&lt;/ref-type&gt;&lt;contributors&gt;&lt;authors&gt;&lt;author&gt;Blake, Margaret&lt;/author&gt;&lt;author&gt;Bowes, Alison&lt;/author&gt;&lt;author&gt;Gill, Valdeep&lt;/author&gt;&lt;author&gt;Husain, Fatima&lt;/author&gt;&lt;author&gt;Mir, Ghazala&lt;/author&gt;&lt;/authors&gt;&lt;/contributors&gt;&lt;titles&gt;&lt;title&gt;A collaborative exploration of the reasons for lower satisfaction with services among Bangladeshi and Pakistani social care users&lt;/title&gt;&lt;secondary-title&gt;Health &amp;amp; Social Care in the Community&lt;/secondary-title&gt;&lt;/titles&gt;&lt;periodical&gt;&lt;full-title&gt;Health &amp;amp; Social Care in the Community&lt;/full-title&gt;&lt;/periodical&gt;&lt;pages&gt;1090-1099&lt;/pages&gt;&lt;volume&gt;25&lt;/volume&gt;&lt;number&gt;3&lt;/number&gt;&lt;dates&gt;&lt;year&gt;2017&lt;/year&gt;&lt;/dates&gt;&lt;isbn&gt;0966-0410&lt;/isbn&gt;&lt;urls&gt;&lt;related-urls&gt;&lt;url&gt;https://onlinelibrary.wiley.com/doi/abs/10.1111/hsc.12411&lt;/url&gt;&lt;/related-urls&gt;&lt;/urls&gt;&lt;electronic-resource-num&gt;https://doi.org/10.1111/hsc.12411&lt;/electronic-resource-num&gt;&lt;/record&gt;&lt;/Cite&gt;&lt;/EndNote&gt;</w:instrText>
      </w:r>
      <w:r w:rsidR="00B57EC1">
        <w:fldChar w:fldCharType="separate"/>
      </w:r>
      <w:r w:rsidR="00B57EC1">
        <w:rPr>
          <w:noProof/>
        </w:rPr>
        <w:t>(Blake et al., 2017)</w:t>
      </w:r>
      <w:r w:rsidR="00B57EC1">
        <w:fldChar w:fldCharType="end"/>
      </w:r>
      <w:r w:rsidR="00B57EC1">
        <w:t>. Language barriers also pose a major barrier to satisfactory service provision. Lack of availability of interpreters or staff who speak the service user’s own language</w:t>
      </w:r>
      <w:r>
        <w:t xml:space="preserve"> result in</w:t>
      </w:r>
      <w:r w:rsidR="00B57EC1">
        <w:t xml:space="preserve"> </w:t>
      </w:r>
      <w:r>
        <w:t xml:space="preserve">limited </w:t>
      </w:r>
      <w:r w:rsidR="00B57EC1">
        <w:t>rapport with healthcare workers and sub-optimal understanding of care packages</w:t>
      </w:r>
      <w:r>
        <w:t xml:space="preserve"> </w:t>
      </w:r>
      <w:r w:rsidR="00B57EC1">
        <w:fldChar w:fldCharType="begin"/>
      </w:r>
      <w:r w:rsidR="00B57EC1">
        <w:instrText xml:space="preserve"> ADDIN EN.CITE &lt;EndNote&gt;&lt;Cite&gt;&lt;Author&gt;Blake&lt;/Author&gt;&lt;Year&gt;2017&lt;/Year&gt;&lt;RecNum&gt;270&lt;/RecNum&gt;&lt;DisplayText&gt;(Blake et al., 2017, Gangadharan et al., 2011)&lt;/DisplayText&gt;&lt;record&gt;&lt;rec-number&gt;270&lt;/rec-number&gt;&lt;foreign-keys&gt;&lt;key app="EN" db-id="exvzzwrxlase2ceae0c55fxdt0a2pew2a90r" timestamp="1634038599"&gt;270&lt;/key&gt;&lt;/foreign-keys&gt;&lt;ref-type name="Journal Article"&gt;17&lt;/ref-type&gt;&lt;contributors&gt;&lt;authors&gt;&lt;author&gt;Blake, Margaret&lt;/author&gt;&lt;author&gt;Bowes, Alison&lt;/author&gt;&lt;author&gt;Gill, Valdeep&lt;/author&gt;&lt;author&gt;Husain, Fatima&lt;/author&gt;&lt;author&gt;Mir, Ghazala&lt;/author&gt;&lt;/authors&gt;&lt;/contributors&gt;&lt;titles&gt;&lt;title&gt;A collaborative exploration of the reasons for lower satisfaction with services among Bangladeshi and Pakistani social care users&lt;/title&gt;&lt;secondary-title&gt;Health &amp;amp; Social Care in the Community&lt;/secondary-title&gt;&lt;/titles&gt;&lt;periodical&gt;&lt;full-title&gt;Health &amp;amp; Social Care in the Community&lt;/full-title&gt;&lt;/periodical&gt;&lt;pages&gt;1090-1099&lt;/pages&gt;&lt;volume&gt;25&lt;/volume&gt;&lt;number&gt;3&lt;/number&gt;&lt;dates&gt;&lt;year&gt;2017&lt;/year&gt;&lt;/dates&gt;&lt;isbn&gt;0966-0410&lt;/isbn&gt;&lt;urls&gt;&lt;related-urls&gt;&lt;url&gt;https://onlinelibrary.wiley.com/doi/abs/10.1111/hsc.12411&lt;/url&gt;&lt;/related-urls&gt;&lt;/urls&gt;&lt;electronic-resource-num&gt;https://doi.org/10.1111/hsc.12411&lt;/electronic-resource-num&gt;&lt;/record&gt;&lt;/Cite&gt;&lt;Cite&gt;&lt;Author&gt;Gangadharan&lt;/Author&gt;&lt;Year&gt;2011&lt;/Year&gt;&lt;RecNum&gt;271&lt;/RecNum&gt;&lt;record&gt;&lt;rec-number&gt;271&lt;/rec-number&gt;&lt;foreign-keys&gt;&lt;key app="EN" db-id="exvzzwrxlase2ceae0c55fxdt0a2pew2a90r" timestamp="1634039323"&gt;271&lt;/key&gt;&lt;/foreign-keys&gt;&lt;ref-type name="Journal Article"&gt;17&lt;/ref-type&gt;&lt;contributors&gt;&lt;authors&gt;&lt;author&gt;Gangadharan, Satheesh Kumar&lt;/author&gt;&lt;author&gt;Bhaumik, Sabyasachi&lt;/author&gt;&lt;author&gt;Devapriam, John&lt;/author&gt;&lt;author&gt;Hiremath, Avinash&lt;/author&gt;&lt;author&gt;Johnson, Mark&lt;/author&gt;&lt;author&gt;O&amp;apos;Hara, Jean&lt;/author&gt;&lt;author&gt;Raghavan, Raghu&lt;/author&gt;&lt;author&gt;Sidat, Rehana&lt;/author&gt;&lt;author&gt;Surti, Yasmin&lt;/author&gt;&lt;/authors&gt;&lt;/contributors&gt;&lt;titles&gt;&lt;title&gt;Minority ethics communities and specialist learning disability services&lt;/title&gt;&lt;/titles&gt;&lt;dates&gt;&lt;year&gt;2011&lt;/year&gt;&lt;/dates&gt;&lt;urls&gt;&lt;/urls&gt;&lt;/record&gt;&lt;/Cite&gt;&lt;/EndNote&gt;</w:instrText>
      </w:r>
      <w:r w:rsidR="00B57EC1">
        <w:fldChar w:fldCharType="separate"/>
      </w:r>
      <w:r w:rsidR="00B57EC1">
        <w:rPr>
          <w:noProof/>
        </w:rPr>
        <w:t>(Blake et al., 2017, Gangadharan et al., 2011)</w:t>
      </w:r>
      <w:r w:rsidR="00B57EC1">
        <w:fldChar w:fldCharType="end"/>
      </w:r>
      <w:r>
        <w:t>.</w:t>
      </w:r>
      <w:r w:rsidR="00B57EC1">
        <w:t xml:space="preserve"> Findings from the ‘Accessing Social Care-</w:t>
      </w:r>
      <w:r>
        <w:t xml:space="preserve"> </w:t>
      </w:r>
      <w:r w:rsidR="00B57EC1">
        <w:t xml:space="preserve">Learning Disabilities’ study led to the development of ‘Tools for Talking’ </w:t>
      </w:r>
      <w:r w:rsidR="00B57EC1">
        <w:fldChar w:fldCharType="begin"/>
      </w:r>
      <w:r w:rsidR="00B57EC1">
        <w:instrText xml:space="preserve"> ADDIN EN.CITE &lt;EndNote&gt;&lt;Cite&gt;&lt;Author&gt;Unwin et al &lt;/Author&gt;&lt;Year&gt;2013&lt;/Year&gt;&lt;RecNum&gt;231&lt;/RecNum&gt;&lt;DisplayText&gt;(Unwin et al 2013)&lt;/DisplayText&gt;&lt;record&gt;&lt;rec-number&gt;231&lt;/rec-number&gt;&lt;foreign-keys&gt;&lt;key app="EN" db-id="exvzzwrxlase2ceae0c55fxdt0a2pew2a90r" timestamp="1630619629"&gt;231&lt;/key&gt;&lt;/foreign-keys&gt;&lt;ref-type name="Web Page"&gt;12&lt;/ref-type&gt;&lt;contributors&gt;&lt;authors&gt;&lt;author&gt;Unwin et al , Gemma&lt;/author&gt;&lt;/authors&gt;&lt;/contributors&gt;&lt;titles&gt;&lt;title&gt;Accessing Social Care- Learning Disabilities &lt;/title&gt;&lt;/titles&gt;&lt;number&gt;21/08/21&lt;/number&gt;&lt;dates&gt;&lt;year&gt;2013&lt;/year&gt;&lt;/dates&gt;&lt;urls&gt;&lt;related-urls&gt;&lt;url&gt;https://www.birmingham.ac.uk/research/activity/psychology/clinical/projects/asc-ld/index.aspx&lt;/url&gt;&lt;/related-urls&gt;&lt;/urls&gt;&lt;/record&gt;&lt;/Cite&gt;&lt;/EndNote&gt;</w:instrText>
      </w:r>
      <w:r w:rsidR="00B57EC1">
        <w:fldChar w:fldCharType="separate"/>
      </w:r>
      <w:r w:rsidR="00B57EC1">
        <w:rPr>
          <w:noProof/>
        </w:rPr>
        <w:t>(Unwin et al 2013)</w:t>
      </w:r>
      <w:r w:rsidR="00B57EC1">
        <w:fldChar w:fldCharType="end"/>
      </w:r>
      <w:r w:rsidR="00B57EC1">
        <w:t>. ‘Tools for Talking’ are free video resources for use by healthcare staff and service users to facilitate culturally sensitive service provision and increased level</w:t>
      </w:r>
      <w:r>
        <w:t>s</w:t>
      </w:r>
      <w:r w:rsidR="00B57EC1">
        <w:t xml:space="preserve"> of mutual understanding </w:t>
      </w:r>
      <w:r w:rsidR="00B57EC1">
        <w:fldChar w:fldCharType="begin"/>
      </w:r>
      <w:r w:rsidR="00B57EC1">
        <w:instrText xml:space="preserve"> ADDIN EN.CITE &lt;EndNote&gt;&lt;Cite&gt;&lt;Author&gt;Unwin&lt;/Author&gt;&lt;Year&gt;2016&lt;/Year&gt;&lt;RecNum&gt;230&lt;/RecNum&gt;&lt;DisplayText&gt;(Unwin et al., 2016)&lt;/DisplayText&gt;&lt;record&gt;&lt;rec-number&gt;230&lt;/rec-number&gt;&lt;foreign-keys&gt;&lt;key app="EN" db-id="exvzzwrxlase2ceae0c55fxdt0a2pew2a90r" timestamp="1630618716"&gt;230&lt;/key&gt;&lt;/foreign-keys&gt;&lt;ref-type name="Journal Article"&gt;17&lt;/ref-type&gt;&lt;contributors&gt;&lt;authors&gt;&lt;author&gt;Unwin, Gemma&lt;/author&gt;&lt;author&gt;Larkin, Michael&lt;/author&gt;&lt;author&gt;Rose, John&lt;/author&gt;&lt;author&gt;Kroese, Biza Stenfert&lt;/author&gt;&lt;author&gt;Malcolm, Stephen&lt;/author&gt;&lt;/authors&gt;&lt;/contributors&gt;&lt;titles&gt;&lt;title&gt;Developing resources to facilitate culturally-sensitive service planning and delivery – doing research inclusively with people with learning disabilities&lt;/title&gt;&lt;secondary-title&gt;Research Involvement and Engagement&lt;/secondary-title&gt;&lt;/titles&gt;&lt;periodical&gt;&lt;full-title&gt;Research Involvement and Engagement&lt;/full-title&gt;&lt;/periodical&gt;&lt;pages&gt;17&lt;/pages&gt;&lt;volume&gt;2&lt;/volume&gt;&lt;number&gt;1&lt;/number&gt;&lt;dates&gt;&lt;year&gt;2016&lt;/year&gt;&lt;pub-dates&gt;&lt;date&gt;2016/05/18&lt;/date&gt;&lt;/pub-dates&gt;&lt;/dates&gt;&lt;isbn&gt;2056-7529&lt;/isbn&gt;&lt;urls&gt;&lt;related-urls&gt;&lt;url&gt;https://doi.org/10.1186/s40900-016-0031-1&lt;/url&gt;&lt;/related-urls&gt;&lt;/urls&gt;&lt;electronic-resource-num&gt;10.1186/s40900-016-0031-1&lt;/electronic-resource-num&gt;&lt;/record&gt;&lt;/Cite&gt;&lt;/EndNote&gt;</w:instrText>
      </w:r>
      <w:r w:rsidR="00B57EC1">
        <w:fldChar w:fldCharType="separate"/>
      </w:r>
      <w:r w:rsidR="00B57EC1">
        <w:rPr>
          <w:noProof/>
        </w:rPr>
        <w:t>(Unwin et al., 2016)</w:t>
      </w:r>
      <w:r w:rsidR="00B57EC1">
        <w:fldChar w:fldCharType="end"/>
      </w:r>
      <w:r w:rsidR="00B57EC1">
        <w:t>.</w:t>
      </w:r>
    </w:p>
    <w:p w14:paraId="2C4ADE9F" w14:textId="1EC0E5E5" w:rsidR="001D08F7" w:rsidRPr="00654682" w:rsidRDefault="00B57EC1" w:rsidP="00654682">
      <w:pPr>
        <w:ind w:firstLine="720"/>
      </w:pPr>
      <w:r>
        <w:t xml:space="preserve">In addition to ethnicity, socioeconomic status plays a role in health </w:t>
      </w:r>
      <w:r w:rsidR="00831E4D">
        <w:t>inequalities</w:t>
      </w:r>
      <w:r>
        <w:t>. 27% of death</w:t>
      </w:r>
      <w:r w:rsidR="00831E4D">
        <w:t>s</w:t>
      </w:r>
      <w:r>
        <w:t xml:space="preserve"> between 2018-2020 </w:t>
      </w:r>
      <w:r w:rsidR="00831E4D">
        <w:t>were accounted for by</w:t>
      </w:r>
      <w:r>
        <w:t xml:space="preserve"> people in the most deprived quintile of the index of multiple deprivation, compared to 13% in the least deprived quintile</w:t>
      </w:r>
      <w:r w:rsidR="00831E4D">
        <w:t xml:space="preserve"> </w:t>
      </w:r>
      <w:r>
        <w:fldChar w:fldCharType="begin"/>
      </w:r>
      <w:r>
        <w:instrText xml:space="preserve"> ADDIN EN.CITE &lt;EndNote&gt;&lt;Cite&gt;&lt;Author&gt;LeDeR&lt;/Author&gt;&lt;Year&gt;2020&lt;/Year&gt;&lt;RecNum&gt;247&lt;/RecNum&gt;&lt;DisplayText&gt;(LeDeR, 2020)&lt;/DisplayText&gt;&lt;record&gt;&lt;rec-number&gt;247&lt;/rec-number&gt;&lt;foreign-keys&gt;&lt;key app="EN" db-id="exvzzwrxlase2ceae0c55fxdt0a2pew2a90r" timestamp="1632936021"&gt;247&lt;/key&gt;&lt;/foreign-keys&gt;&lt;ref-type name="Report"&gt;27&lt;/ref-type&gt;&lt;contributors&gt;&lt;authors&gt;&lt;author&gt;LeDeR&lt;/author&gt;&lt;/authors&gt;&lt;/contributors&gt;&lt;titles&gt;&lt;title&gt;LeDeR Annual Report 2020&lt;/title&gt;&lt;/titles&gt;&lt;dates&gt;&lt;year&gt;2020&lt;/year&gt;&lt;/dates&gt;&lt;urls&gt;&lt;related-urls&gt;&lt;url&gt;https://www.england.nhs.uk/wp-content/uploads/2021/06/LeDeR-bristol-annual-report-2020.pdf&lt;/url&gt;&lt;/related-urls&gt;&lt;/urls&gt;&lt;access-date&gt;16/09/2021&lt;/access-date&gt;&lt;/record&gt;&lt;/Cite&gt;&lt;/EndNote&gt;</w:instrText>
      </w:r>
      <w:r>
        <w:fldChar w:fldCharType="separate"/>
      </w:r>
      <w:r>
        <w:rPr>
          <w:noProof/>
        </w:rPr>
        <w:t>(LeDeR, 2020)</w:t>
      </w:r>
      <w:r>
        <w:fldChar w:fldCharType="end"/>
      </w:r>
      <w:r>
        <w:t xml:space="preserve">. The </w:t>
      </w:r>
      <w:r w:rsidR="00831E4D">
        <w:t xml:space="preserve">COVID-19 </w:t>
      </w:r>
      <w:r>
        <w:t xml:space="preserve">pandemic has further highlighted these inequalities, with people from black, </w:t>
      </w:r>
      <w:proofErr w:type="gramStart"/>
      <w:r>
        <w:t>Asian</w:t>
      </w:r>
      <w:proofErr w:type="gramEnd"/>
      <w:r>
        <w:t xml:space="preserve"> and ethnic minority groups being found to have a higher risk of mortality than the general population. Other factors found to be  associated with high mortality risk from </w:t>
      </w:r>
      <w:r w:rsidR="00831E4D">
        <w:t>COVID</w:t>
      </w:r>
      <w:r>
        <w:t xml:space="preserve">-19 include deprivation, poor living conditions and the presence of underlying health conditions </w:t>
      </w:r>
      <w:r>
        <w:fldChar w:fldCharType="begin"/>
      </w:r>
      <w:r>
        <w:instrText xml:space="preserve"> ADDIN EN.CITE &lt;EndNote&gt;&lt;Cite&gt;&lt;Author&gt;Marmot&lt;/Author&gt;&lt;Year&gt;2020&lt;/Year&gt;&lt;RecNum&gt;272&lt;/RecNum&gt;&lt;DisplayText&gt;(Marmot et al., 2020)&lt;/DisplayText&gt;&lt;record&gt;&lt;rec-number&gt;272&lt;/rec-number&gt;&lt;foreign-keys&gt;&lt;key app="EN" db-id="exvzzwrxlase2ceae0c55fxdt0a2pew2a90r" timestamp="1634042526"&gt;272&lt;/key&gt;&lt;/foreign-keys&gt;&lt;ref-type name="Report"&gt;27&lt;/ref-type&gt;&lt;contributors&gt;&lt;authors&gt;&lt;author&gt;Marmot, M.&lt;/author&gt;&lt;author&gt; Allen, J., Goldblatt&lt;/author&gt;&lt;author&gt; P., Herd, E.&lt;/author&gt;&lt;author&gt; Morrison, J.&lt;/author&gt;&lt;/authors&gt;&lt;/contributors&gt;&lt;titles&gt;&lt;title&gt;Build Back Fairer: the covid-19 Marmot Review, The Health Foundation.&lt;/title&gt;&lt;/titles&gt;&lt;dates&gt;&lt;year&gt;2020&lt;/year&gt;&lt;/dates&gt;&lt;urls&gt;&lt;/urls&gt;&lt;/record&gt;&lt;/Cite&gt;&lt;/EndNote&gt;</w:instrText>
      </w:r>
      <w:r>
        <w:fldChar w:fldCharType="separate"/>
      </w:r>
      <w:r>
        <w:rPr>
          <w:noProof/>
        </w:rPr>
        <w:t>(Marmot et al., 2020)</w:t>
      </w:r>
      <w:r>
        <w:fldChar w:fldCharType="end"/>
      </w:r>
      <w:r>
        <w:t xml:space="preserve">. </w:t>
      </w:r>
    </w:p>
    <w:p w14:paraId="77D73095" w14:textId="77777777" w:rsidR="00F02EBF" w:rsidRDefault="00BB3CBF" w:rsidP="00312D41">
      <w:pPr>
        <w:rPr>
          <w:b/>
          <w:bCs/>
        </w:rPr>
      </w:pPr>
      <w:r w:rsidRPr="00BB3CBF">
        <w:rPr>
          <w:b/>
          <w:bCs/>
        </w:rPr>
        <w:t>Oral</w:t>
      </w:r>
      <w:r w:rsidR="00AA03C4">
        <w:rPr>
          <w:b/>
          <w:bCs/>
        </w:rPr>
        <w:t xml:space="preserve"> Health Assessment </w:t>
      </w:r>
    </w:p>
    <w:p w14:paraId="0DEA110C" w14:textId="59C4447B" w:rsidR="00952235" w:rsidRPr="00F02EBF" w:rsidRDefault="008B4E15" w:rsidP="00312D41">
      <w:pPr>
        <w:rPr>
          <w:b/>
          <w:bCs/>
        </w:rPr>
      </w:pPr>
      <w:proofErr w:type="gramStart"/>
      <w:r>
        <w:t>A number of</w:t>
      </w:r>
      <w:proofErr w:type="gramEnd"/>
      <w:r>
        <w:t xml:space="preserve"> studies</w:t>
      </w:r>
      <w:r w:rsidR="00082974">
        <w:t xml:space="preserve"> in the elderly population group</w:t>
      </w:r>
      <w:r>
        <w:t xml:space="preserve"> have demonstrated </w:t>
      </w:r>
      <w:r w:rsidR="008F185B">
        <w:t>that good oral hygiene is associated with a reduced risk of pneumonia and respiratory tract infections</w:t>
      </w:r>
      <w:r>
        <w:t xml:space="preserve"> </w:t>
      </w:r>
      <w:r w:rsidR="008F185B">
        <w:fldChar w:fldCharType="begin">
          <w:fldData xml:space="preserve">PEVuZE5vdGU+PENpdGU+PEF1dGhvcj5TasO2Z3JlbjwvQXV0aG9yPjxZZWFyPjIwMDg8L1llYXI+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</w:fldData>
        </w:fldChar>
      </w:r>
      <w:r w:rsidR="00577AD4">
        <w:instrText xml:space="preserve"> ADDIN EN.CITE </w:instrText>
      </w:r>
      <w:r w:rsidR="00577AD4">
        <w:fldChar w:fldCharType="begin">
          <w:fldData xml:space="preserve">PEVuZE5vdGU+PENpdGU+PEF1dGhvcj5TasO2Z3JlbjwvQXV0aG9yPjxZZWFyPjIwMDg8L1llYXI+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</w:fldData>
        </w:fldChar>
      </w:r>
      <w:r w:rsidR="00577AD4">
        <w:instrText xml:space="preserve"> ADDIN EN.CITE.DATA </w:instrText>
      </w:r>
      <w:r w:rsidR="00577AD4">
        <w:fldChar w:fldCharType="end"/>
      </w:r>
      <w:r w:rsidR="008F185B">
        <w:fldChar w:fldCharType="separate"/>
      </w:r>
      <w:r w:rsidR="00577AD4">
        <w:rPr>
          <w:noProof/>
        </w:rPr>
        <w:t xml:space="preserve">(Sjögren et al., 2008, Azarpazhooh and Leake, 2006, Yoneyama et al., </w:t>
      </w:r>
      <w:r w:rsidR="00577AD4">
        <w:rPr>
          <w:noProof/>
        </w:rPr>
        <w:lastRenderedPageBreak/>
        <w:t>2002, Sjögren et al., 2016)</w:t>
      </w:r>
      <w:r w:rsidR="008F185B">
        <w:fldChar w:fldCharType="end"/>
      </w:r>
      <w:r w:rsidR="00577AD4">
        <w:t>.</w:t>
      </w:r>
      <w:r w:rsidR="007C203B">
        <w:t xml:space="preserve"> </w:t>
      </w:r>
      <w:r w:rsidR="00B47C6C">
        <w:t>A systematic review</w:t>
      </w:r>
      <w:r w:rsidR="00E81477">
        <w:t xml:space="preserve"> found that oral health interventions provided by dental professionals were effective in reducing </w:t>
      </w:r>
      <w:r w:rsidR="00B47C6C">
        <w:t>mortality</w:t>
      </w:r>
      <w:r w:rsidR="00E81477">
        <w:t xml:space="preserve"> rates from </w:t>
      </w:r>
      <w:r w:rsidR="0095791A">
        <w:t>healthcare-associated</w:t>
      </w:r>
      <w:r w:rsidR="00E81477">
        <w:t xml:space="preserve"> pneumonia</w:t>
      </w:r>
      <w:r w:rsidR="004B0E58">
        <w:t>, in comparison to</w:t>
      </w:r>
      <w:r w:rsidR="00E81477">
        <w:t xml:space="preserve"> interventions provided by nursing staff</w:t>
      </w:r>
      <w:r w:rsidR="004B0E58">
        <w:t xml:space="preserve"> alone, which</w:t>
      </w:r>
      <w:r w:rsidR="00E81477">
        <w:t xml:space="preserve"> did </w:t>
      </w:r>
      <w:r w:rsidR="00F02EBF">
        <w:t xml:space="preserve">not </w:t>
      </w:r>
      <w:r w:rsidR="004B0E58">
        <w:t xml:space="preserve">result in a </w:t>
      </w:r>
      <w:r w:rsidR="00E81477">
        <w:t xml:space="preserve">significant effect on </w:t>
      </w:r>
      <w:r w:rsidR="00B47C6C">
        <w:t>mortality</w:t>
      </w:r>
      <w:r w:rsidR="004B0E58">
        <w:t xml:space="preserve"> </w:t>
      </w:r>
      <w:r w:rsidR="00B47C6C">
        <w:fldChar w:fldCharType="begin"/>
      </w:r>
      <w:r w:rsidR="00B47C6C">
        <w:instrText xml:space="preserve"> ADDIN EN.CITE &lt;EndNote&gt;&lt;Cite&gt;&lt;Author&gt;Sjögren&lt;/Author&gt;&lt;Year&gt;2016&lt;/Year&gt;&lt;RecNum&gt;203&lt;/RecNum&gt;&lt;DisplayText&gt;(Sjögren et al., 2016)&lt;/DisplayText&gt;&lt;record&gt;&lt;rec-number&gt;203&lt;/rec-number&gt;&lt;foreign-keys&gt;&lt;key app="EN" db-id="exvzzwrxlase2ceae0c55fxdt0a2pew2a90r" timestamp="1630358520"&gt;203&lt;/key&gt;&lt;/foreign-keys&gt;&lt;ref-type name="Journal Article"&gt;17&lt;/ref-type&gt;&lt;contributors&gt;&lt;authors&gt;&lt;author&gt;Sjögren, Petteri&lt;/author&gt;&lt;author&gt;Wårdh, Inger&lt;/author&gt;&lt;author&gt;Zimmerman, Mikael&lt;/author&gt;&lt;author&gt;Almståhl, Annica&lt;/author&gt;&lt;author&gt;Wikström, Maude&lt;/author&gt;&lt;/authors&gt;&lt;/contributors&gt;&lt;titles&gt;&lt;title&gt;Oral Care and Mortality in Older Adults with Pneumonia in Hospitals or Nursing Homes: Systematic Review and Meta-Analysis&lt;/title&gt;&lt;secondary-title&gt;Journal of the American Geriatrics Society&lt;/secondary-title&gt;&lt;/titles&gt;&lt;periodical&gt;&lt;full-title&gt;Journal of the American Geriatrics Society&lt;/full-title&gt;&lt;/periodical&gt;&lt;pages&gt;2109-2115&lt;/pages&gt;&lt;volume&gt;64&lt;/volume&gt;&lt;number&gt;10&lt;/number&gt;&lt;dates&gt;&lt;year&gt;2016&lt;/year&gt;&lt;/dates&gt;&lt;isbn&gt;0002-8614&lt;/isbn&gt;&lt;urls&gt;&lt;related-urls&gt;&lt;url&gt;https://agsjournals.onlinelibrary.wiley.com/doi/abs/10.1111/jgs.14260&lt;/url&gt;&lt;/related-urls&gt;&lt;/urls&gt;&lt;electronic-resource-num&gt;https://doi.org/10.1111/jgs.14260&lt;/electronic-resource-num&gt;&lt;/record&gt;&lt;/Cite&gt;&lt;/EndNote&gt;</w:instrText>
      </w:r>
      <w:r w:rsidR="00B47C6C">
        <w:fldChar w:fldCharType="separate"/>
      </w:r>
      <w:r w:rsidR="00B47C6C">
        <w:rPr>
          <w:noProof/>
        </w:rPr>
        <w:t>(Sjögren et al., 2016)</w:t>
      </w:r>
      <w:r w:rsidR="00B47C6C">
        <w:fldChar w:fldCharType="end"/>
      </w:r>
      <w:r w:rsidR="00E81477">
        <w:t xml:space="preserve">. </w:t>
      </w:r>
      <w:r w:rsidR="009F0A07">
        <w:t>One study</w:t>
      </w:r>
      <w:r w:rsidR="00166433">
        <w:t xml:space="preserve"> involving elderly nursing home residents</w:t>
      </w:r>
      <w:r w:rsidR="009F0A07">
        <w:t xml:space="preserve"> found tha</w:t>
      </w:r>
      <w:r w:rsidR="004B0E58">
        <w:t>t an intervention consisting of</w:t>
      </w:r>
      <w:r w:rsidR="009F0A07">
        <w:t xml:space="preserve"> </w:t>
      </w:r>
      <w:r w:rsidR="0095791A">
        <w:t>teeth-brushing</w:t>
      </w:r>
      <w:r w:rsidR="009F0A07">
        <w:t xml:space="preserve"> performed by a </w:t>
      </w:r>
      <w:proofErr w:type="spellStart"/>
      <w:r w:rsidR="009F0A07">
        <w:t>carer</w:t>
      </w:r>
      <w:proofErr w:type="spellEnd"/>
      <w:r w:rsidR="009F0A07">
        <w:t xml:space="preserve"> after </w:t>
      </w:r>
      <w:r w:rsidR="004B0E58">
        <w:t>each</w:t>
      </w:r>
      <w:r w:rsidR="009F0A07">
        <w:t xml:space="preserve"> meal</w:t>
      </w:r>
      <w:r w:rsidR="004B0E58">
        <w:t>, combined with</w:t>
      </w:r>
      <w:r w:rsidR="009F0A07">
        <w:t xml:space="preserve"> treatment by a dentist or dental hygienist once a week, significantly reduced the number of cases of pneumonia</w:t>
      </w:r>
      <w:r w:rsidR="00166433">
        <w:t>. Improvement in cognitive function and activities of daily living were also observed in the intervention group</w:t>
      </w:r>
      <w:r w:rsidR="004B0E58">
        <w:t xml:space="preserve"> </w:t>
      </w:r>
      <w:r w:rsidR="00166433">
        <w:fldChar w:fldCharType="begin"/>
      </w:r>
      <w:r w:rsidR="00166433">
        <w:instrText xml:space="preserve"> ADDIN EN.CITE &lt;EndNote&gt;&lt;Cite&gt;&lt;Author&gt;Yoneyama&lt;/Author&gt;&lt;Year&gt;2002&lt;/Year&gt;&lt;RecNum&gt;202&lt;/RecNum&gt;&lt;DisplayText&gt;(Yoneyama et al., 2002)&lt;/DisplayText&gt;&lt;record&gt;&lt;rec-number&gt;202&lt;/rec-number&gt;&lt;foreign-keys&gt;&lt;key app="EN" db-id="exvzzwrxlase2ceae0c55fxdt0a2pew2a90r" timestamp="1630357458"&gt;202&lt;/key&gt;&lt;/foreign-keys&gt;&lt;ref-type name="Journal Article"&gt;17&lt;/ref-type&gt;&lt;contributors&gt;&lt;authors&gt;&lt;author&gt;Yoneyama, Takeyoshi&lt;/author&gt;&lt;author&gt;Yoshida, Mitsuyoshi&lt;/author&gt;&lt;author&gt;Ohrui, Takashi&lt;/author&gt;&lt;author&gt;Mukaiyama, Hideki&lt;/author&gt;&lt;author&gt;Okamoto, Hiroshi&lt;/author&gt;&lt;author&gt;Hoshiba, Kanji&lt;/author&gt;&lt;author&gt;Ihara, Shinichi&lt;/author&gt;&lt;author&gt;Yanagisawa, Shozo&lt;/author&gt;&lt;author&gt;Ariumi, Shiro&lt;/author&gt;&lt;author&gt;Morita, Tomonori&lt;/author&gt;&lt;author&gt;Mizuno, Yasuro&lt;/author&gt;&lt;author&gt;Ohsawa, Takayuki&lt;/author&gt;&lt;author&gt;Akagawa, Yasumasa&lt;/author&gt;&lt;author&gt;Hashimoto, Kenji&lt;/author&gt;&lt;author&gt;Sasaki, Hidetada&lt;/author&gt;&lt;author&gt;Of The Oral Care Working Group, Members&lt;/author&gt;&lt;/authors&gt;&lt;/contributors&gt;&lt;titles&gt;&lt;title&gt;Oral Care Reduces Pneumonia in Older Patients in Nursing Homes&lt;/title&gt;&lt;secondary-title&gt;Journal of the American Geriatrics Society&lt;/secondary-title&gt;&lt;/titles&gt;&lt;periodical&gt;&lt;full-title&gt;Journal of the American Geriatrics Society&lt;/full-title&gt;&lt;/periodical&gt;&lt;pages&gt;430-433&lt;/pages&gt;&lt;volume&gt;50&lt;/volume&gt;&lt;number&gt;3&lt;/number&gt;&lt;dates&gt;&lt;year&gt;2002&lt;/year&gt;&lt;/dates&gt;&lt;isbn&gt;0002-8614&lt;/isbn&gt;&lt;urls&gt;&lt;related-urls&gt;&lt;url&gt;https://agsjournals.onlinelibrary.wiley.com/doi/abs/10.1046/j.1532-5415.2002.50106.x&lt;/url&gt;&lt;/related-urls&gt;&lt;/urls&gt;&lt;electronic-resource-num&gt;https://doi.org/10.1046/j.1532-5415.2002.50106.x&lt;/electronic-resource-num&gt;&lt;/record&gt;&lt;/Cite&gt;&lt;/EndNote&gt;</w:instrText>
      </w:r>
      <w:r w:rsidR="00166433">
        <w:fldChar w:fldCharType="separate"/>
      </w:r>
      <w:r w:rsidR="00166433">
        <w:rPr>
          <w:noProof/>
        </w:rPr>
        <w:t>(Yoneyama et al., 2002)</w:t>
      </w:r>
      <w:r w:rsidR="00166433">
        <w:fldChar w:fldCharType="end"/>
      </w:r>
      <w:r w:rsidR="00166433">
        <w:t xml:space="preserve">.  </w:t>
      </w:r>
    </w:p>
    <w:p w14:paraId="31AA8B5F" w14:textId="1F2631DA" w:rsidR="00207D16" w:rsidRPr="003D0532" w:rsidRDefault="00207D16" w:rsidP="001C6421">
      <w:pPr>
        <w:ind w:firstLine="720"/>
      </w:pPr>
      <w:r>
        <w:t xml:space="preserve">A systematic review of oral hygiene programmes for people with learning </w:t>
      </w:r>
      <w:r w:rsidR="00F02EBF">
        <w:t>disabilities</w:t>
      </w:r>
      <w:r>
        <w:t xml:space="preserve"> identified a number of factors that hinder the maintenance of oral hygiene between dental appointments </w:t>
      </w:r>
      <w:r>
        <w:fldChar w:fldCharType="begin"/>
      </w:r>
      <w:r>
        <w:instrText xml:space="preserve"> ADDIN EN.CITE &lt;EndNote&gt;&lt;Cite&gt;&lt;Author&gt;Waldron&lt;/Author&gt;&lt;Year&gt;2019&lt;/Year&gt;&lt;RecNum&gt;278&lt;/RecNum&gt;&lt;DisplayText&gt;(Waldron et al., 2019)&lt;/DisplayText&gt;&lt;record&gt;&lt;rec-number&gt;278&lt;/rec-number&gt;&lt;foreign-keys&gt;&lt;key app="EN" db-id="exvzzwrxlase2ceae0c55fxdt0a2pew2a90r" timestamp="1634054588"&gt;278&lt;/key&gt;&lt;/foreign-keys&gt;&lt;ref-type name="Journal Article"&gt;17&lt;/ref-type&gt;&lt;contributors&gt;&lt;authors&gt;&lt;author&gt;Waldron, C.&lt;/author&gt;&lt;author&gt;Nunn, J.&lt;/author&gt;&lt;author&gt;Mac Giolla Phadraig, C.&lt;/author&gt;&lt;author&gt;Comiskey, C.&lt;/author&gt;&lt;author&gt;Guerin, S.&lt;/author&gt;&lt;author&gt;van Harten, M. T.&lt;/author&gt;&lt;author&gt;Donnelly</w:instrText>
      </w:r>
      <w:r>
        <w:rPr>
          <w:rFonts w:ascii="Cambria Math" w:hAnsi="Cambria Math" w:cs="Cambria Math"/>
        </w:rPr>
        <w:instrText>‐</w:instrText>
      </w:r>
      <w:r>
        <w:instrText>Swift, E.&lt;/author&gt;&lt;author&gt;Clarke, M. J.&lt;/author&gt;&lt;/authors&gt;&lt;/contributors&gt;&lt;titles&gt;&lt;title&gt;Oral hygiene interventions for people with intellectual disabilities&lt;/title&gt;&lt;secondary-title&gt;Cochrane Database of Systematic Reviews&lt;/secondary-title&gt;&lt;/titles&gt;&lt;periodical&gt;&lt;full-title&gt;Cochrane Database of Systematic Reviews&lt;/full-title&gt;&lt;/periodical&gt;&lt;number&gt;5&lt;/number&gt;&lt;keywords&gt;&lt;keyword&gt;*Intellectual Disability&lt;/keyword&gt;&lt;keyword&gt;*Oral Health&lt;/keyword&gt;&lt;keyword&gt;*Oral Hygiene&lt;/keyword&gt;&lt;keyword&gt;Dental Plaque&lt;/keyword&gt;&lt;keyword&gt;Humans&lt;/keyword&gt;&lt;keyword&gt;Periodontal Diseases [*prevention &amp;amp; control]&lt;/keyword&gt;&lt;keyword&gt;Toothbrushing [methods]&lt;/keyword&gt;&lt;/keywords&gt;&lt;dates&gt;&lt;year&gt;2019&lt;/year&gt;&lt;/dates&gt;&lt;publisher&gt;John Wiley &amp;amp; Sons, Ltd&lt;/publisher&gt;&lt;isbn&gt;1465-1858&lt;/isbn&gt;&lt;accession-num&gt;CD012628&lt;/accession-num&gt;&lt;urls&gt;&lt;related-urls&gt;&lt;url&gt;https://doi.org//10.1002/14651858.CD012628.pub2&lt;/url&gt;&lt;/related-urls&gt;&lt;/urls&gt;&lt;electronic-resource-num&gt;10.1002/14651858.CD012628.pub2&lt;/electronic-resource-num&gt;&lt;/record&gt;&lt;/Cite&gt;&lt;/EndNote&gt;</w:instrText>
      </w:r>
      <w:r>
        <w:fldChar w:fldCharType="separate"/>
      </w:r>
      <w:r>
        <w:rPr>
          <w:noProof/>
        </w:rPr>
        <w:t>(Waldron et al., 2019)</w:t>
      </w:r>
      <w:r>
        <w:fldChar w:fldCharType="end"/>
      </w:r>
      <w:r>
        <w:t xml:space="preserve">. </w:t>
      </w:r>
      <w:r w:rsidR="00F02EBF">
        <w:t>Cognitive and p</w:t>
      </w:r>
      <w:r>
        <w:t>sychological factors include</w:t>
      </w:r>
      <w:r w:rsidR="00F02EBF">
        <w:t>d</w:t>
      </w:r>
      <w:r>
        <w:t xml:space="preserve"> a lack of understanding of the need for good oral hygiene, resulting in a lack of motivation to carry out the </w:t>
      </w:r>
      <w:r w:rsidR="00F02EBF">
        <w:t>recommended</w:t>
      </w:r>
      <w:r>
        <w:t xml:space="preserve"> health behaviours</w:t>
      </w:r>
      <w:r w:rsidR="00F02EBF">
        <w:t xml:space="preserve"> </w:t>
      </w:r>
      <w:r>
        <w:fldChar w:fldCharType="begin"/>
      </w:r>
      <w:r>
        <w:instrText xml:space="preserve"> ADDIN EN.CITE &lt;EndNote&gt;&lt;Cite&gt;&lt;Author&gt;Anders&lt;/Author&gt;&lt;Year&gt;2010&lt;/Year&gt;&lt;RecNum&gt;277&lt;/RecNum&gt;&lt;DisplayText&gt;(Anders and Davis, 2010)&lt;/DisplayText&gt;&lt;record&gt;&lt;rec-number&gt;277&lt;/rec-number&gt;&lt;foreign-keys&gt;&lt;key app="EN" db-id="exvzzwrxlase2ceae0c55fxdt0a2pew2a90r" timestamp="1634054376"&gt;277&lt;/key&gt;&lt;/foreign-keys&gt;&lt;ref-type name="Journal Article"&gt;17&lt;/ref-type&gt;&lt;contributors&gt;&lt;authors&gt;&lt;author&gt;Anders, Patrick L&lt;/author&gt;&lt;author&gt;Davis, Elaine L&lt;/author&gt;&lt;/authors&gt;&lt;/contributors&gt;&lt;titles&gt;&lt;title&gt;Oral health of patients with intellectual disabilities: a systematic review&lt;/title&gt;&lt;secondary-title&gt;Special care in dentistry&lt;/secondary-title&gt;&lt;/titles&gt;&lt;periodical&gt;&lt;full-title&gt;Special care in dentistry&lt;/full-title&gt;&lt;/periodical&gt;&lt;pages&gt;110-117&lt;/pages&gt;&lt;volume&gt;30&lt;/volume&gt;&lt;number&gt;3&lt;/number&gt;&lt;dates&gt;&lt;year&gt;2010&lt;/year&gt;&lt;/dates&gt;&lt;isbn&gt;0275-1879&lt;/isbn&gt;&lt;urls&gt;&lt;/urls&gt;&lt;/record&gt;&lt;/Cite&gt;&lt;/EndNote&gt;</w:instrText>
      </w:r>
      <w:r>
        <w:fldChar w:fldCharType="separate"/>
      </w:r>
      <w:r>
        <w:rPr>
          <w:noProof/>
        </w:rPr>
        <w:t>(Anders and Davis, 2010)</w:t>
      </w:r>
      <w:r>
        <w:fldChar w:fldCharType="end"/>
      </w:r>
      <w:r>
        <w:t>. Physical barriers to oral hygiene include</w:t>
      </w:r>
      <w:r w:rsidR="00F02EBF">
        <w:t xml:space="preserve"> </w:t>
      </w:r>
      <w:r>
        <w:t xml:space="preserve">an inability to </w:t>
      </w:r>
      <w:r w:rsidR="00F02EBF">
        <w:t>safely rinse the mouth</w:t>
      </w:r>
      <w:r>
        <w:t xml:space="preserve">, difficulties in </w:t>
      </w:r>
      <w:r w:rsidR="00F02EBF">
        <w:t xml:space="preserve">placing </w:t>
      </w:r>
      <w:r>
        <w:t>the toothbrush in the mouth</w:t>
      </w:r>
      <w:r w:rsidR="00F02EBF">
        <w:t>,</w:t>
      </w:r>
      <w:r>
        <w:t xml:space="preserve"> and a tendency to gag during toothbrushing</w:t>
      </w:r>
      <w:r w:rsidR="00F02EBF">
        <w:t xml:space="preserve"> </w:t>
      </w:r>
      <w:r>
        <w:fldChar w:fldCharType="begin"/>
      </w:r>
      <w:r>
        <w:instrText xml:space="preserve"> ADDIN EN.CITE &lt;EndNote&gt;&lt;Cite&gt;&lt;Author&gt;Waldron&lt;/Author&gt;&lt;Year&gt;2019&lt;/Year&gt;&lt;RecNum&gt;278&lt;/RecNum&gt;&lt;DisplayText&gt;(Waldron et al., 2019)&lt;/DisplayText&gt;&lt;record&gt;&lt;rec-number&gt;278&lt;/rec-number&gt;&lt;foreign-keys&gt;&lt;key app="EN" db-id="exvzzwrxlase2ceae0c55fxdt0a2pew2a90r" timestamp="1634054588"&gt;278&lt;/key&gt;&lt;/foreign-keys&gt;&lt;ref-type name="Journal Article"&gt;17&lt;/ref-type&gt;&lt;contributors&gt;&lt;authors&gt;&lt;author&gt;Waldron, C.&lt;/author&gt;&lt;author&gt;Nunn, J.&lt;/author&gt;&lt;author&gt;Mac Giolla Phadraig, C.&lt;/author&gt;&lt;author&gt;Comiskey, C.&lt;/author&gt;&lt;author&gt;Guerin, S.&lt;/author&gt;&lt;author&gt;van Harten, M. T.&lt;/author&gt;&lt;author&gt;Donnelly</w:instrText>
      </w:r>
      <w:r>
        <w:rPr>
          <w:rFonts w:ascii="Cambria Math" w:hAnsi="Cambria Math" w:cs="Cambria Math"/>
        </w:rPr>
        <w:instrText>‐</w:instrText>
      </w:r>
      <w:r>
        <w:instrText>Swift, E.&lt;/author&gt;&lt;author&gt;Clarke, M. J.&lt;/author&gt;&lt;/authors&gt;&lt;/contributors&gt;&lt;titles&gt;&lt;title&gt;Oral hygiene interventions for people with intellectual disabilities&lt;/title&gt;&lt;secondary-title&gt;Cochrane Database of Systematic Reviews&lt;/secondary-title&gt;&lt;/titles&gt;&lt;periodical&gt;&lt;full-title&gt;Cochrane Database of Systematic Reviews&lt;/full-title&gt;&lt;/periodical&gt;&lt;number&gt;5&lt;/number&gt;&lt;keywords&gt;&lt;keyword&gt;*Intellectual Disability&lt;/keyword&gt;&lt;keyword&gt;*Oral Health&lt;/keyword&gt;&lt;keyword&gt;*Oral Hygiene&lt;/keyword&gt;&lt;keyword&gt;Dental Plaque&lt;/keyword&gt;&lt;keyword&gt;Humans&lt;/keyword&gt;&lt;keyword&gt;Periodontal Diseases [*prevention &amp;amp; control]&lt;/keyword&gt;&lt;keyword&gt;Toothbrushing [methods]&lt;/keyword&gt;&lt;/keywords&gt;&lt;dates&gt;&lt;year&gt;2019&lt;/year&gt;&lt;/dates&gt;&lt;publisher&gt;John Wiley &amp;amp; Sons, Ltd&lt;/publisher&gt;&lt;isbn&gt;1465-1858&lt;/isbn&gt;&lt;accession-num&gt;CD012628&lt;/accession-num&gt;&lt;urls&gt;&lt;related-urls&gt;&lt;url&gt;https://doi.org//10.1002/14651858.CD012628.pub2&lt;/url&gt;&lt;/related-urls&gt;&lt;/urls&gt;&lt;electronic-resource-num&gt;10.1002/14651858.CD012628.pub2&lt;/electronic-resource-num&gt;&lt;/record&gt;&lt;/Cite&gt;&lt;/EndNote&gt;</w:instrText>
      </w:r>
      <w:r>
        <w:fldChar w:fldCharType="separate"/>
      </w:r>
      <w:r>
        <w:rPr>
          <w:noProof/>
        </w:rPr>
        <w:t>(Waldron et al., 2019)</w:t>
      </w:r>
      <w:r>
        <w:fldChar w:fldCharType="end"/>
      </w:r>
      <w:r>
        <w:t xml:space="preserve">. The presence of dysphagia has been shown to  increase the likelihood of </w:t>
      </w:r>
      <w:r w:rsidR="00F02EBF">
        <w:t xml:space="preserve">the occurrence of </w:t>
      </w:r>
      <w:r>
        <w:t xml:space="preserve">gagging during toothbrushing </w:t>
      </w:r>
      <w:r>
        <w:fldChar w:fldCharType="begin"/>
      </w:r>
      <w:r>
        <w:instrText xml:space="preserve"> ADDIN EN.CITE &lt;EndNote&gt;&lt;Cite&gt;&lt;Author&gt;Chadwick&lt;/Author&gt;&lt;Year&gt;2009&lt;/Year&gt;&lt;RecNum&gt;204&lt;/RecNum&gt;&lt;DisplayText&gt;(Chadwick and Jolliffe, 2009)&lt;/DisplayText&gt;&lt;record&gt;&lt;rec-number&gt;204&lt;/rec-number&gt;&lt;foreign-keys&gt;&lt;key app="EN" db-id="exvzzwrxlase2ceae0c55fxdt0a2pew2a90r" timestamp="1630362750"&gt;204&lt;/key&gt;&lt;/foreign-keys&gt;&lt;ref-type name="Journal Article"&gt;17&lt;/ref-type&gt;&lt;contributors&gt;&lt;authors&gt;&lt;author&gt;Chadwick, D. D.&lt;/author&gt;&lt;author&gt;Jolliffe, J.&lt;/author&gt;&lt;/authors&gt;&lt;/contributors&gt;&lt;titles&gt;&lt;title&gt;A descriptive investigation of dysphagia in adults with intellectual disabilities&lt;/title&gt;&lt;secondary-title&gt;Journal of Intellectual Disability Research&lt;/secondary-title&gt;&lt;/titles&gt;&lt;periodical&gt;&lt;full-title&gt;Journal of Intellectual Disability Research&lt;/full-title&gt;&lt;/periodical&gt;&lt;pages&gt;29-43&lt;/pages&gt;&lt;volume&gt;53&lt;/volume&gt;&lt;number&gt;1&lt;/number&gt;&lt;dates&gt;&lt;year&gt;2009&lt;/year&gt;&lt;/dates&gt;&lt;isbn&gt;0964-2633&lt;/isbn&gt;&lt;urls&gt;&lt;related-urls&gt;&lt;url&gt;https://onlinelibrary.wiley.com/doi/abs/10.1111/j.1365-2788.2008.01115.x&lt;/url&gt;&lt;/related-urls&gt;&lt;/urls&gt;&lt;electronic-resource-num&gt;https://doi.org/10.1111/j.1365-2788.2008.01115.x&lt;/electronic-resource-num&gt;&lt;/record&gt;&lt;/Cite&gt;&lt;/EndNote&gt;</w:instrText>
      </w:r>
      <w:r>
        <w:fldChar w:fldCharType="separate"/>
      </w:r>
      <w:r>
        <w:rPr>
          <w:noProof/>
        </w:rPr>
        <w:t>(Chadwick and Jolliffe, 2009)</w:t>
      </w:r>
      <w:r>
        <w:fldChar w:fldCharType="end"/>
      </w:r>
      <w:r>
        <w:t>. Factors relat</w:t>
      </w:r>
      <w:r w:rsidR="00F02EBF">
        <w:t>ed</w:t>
      </w:r>
      <w:r>
        <w:t xml:space="preserve"> to carers of people with learning disabilities include a lack of </w:t>
      </w:r>
      <w:r w:rsidR="00F02EBF">
        <w:t xml:space="preserve">specific </w:t>
      </w:r>
      <w:r>
        <w:t xml:space="preserve">training in </w:t>
      </w:r>
      <w:r w:rsidR="00F02EBF">
        <w:t>how to assist with</w:t>
      </w:r>
      <w:r>
        <w:t xml:space="preserve"> oral h</w:t>
      </w:r>
      <w:r w:rsidR="00F02EBF">
        <w:t xml:space="preserve">ygiene </w:t>
      </w:r>
      <w:r>
        <w:fldChar w:fldCharType="begin"/>
      </w:r>
      <w:r>
        <w:instrText xml:space="preserve"> ADDIN EN.CITE &lt;EndNote&gt;&lt;Cite&gt;&lt;Author&gt;Crowley&lt;/Author&gt;&lt;Year&gt;2005&lt;/Year&gt;&lt;RecNum&gt;280&lt;/RecNum&gt;&lt;DisplayText&gt;(Crowley et al., 2005)&lt;/DisplayText&gt;&lt;record&gt;&lt;rec-number&gt;280&lt;/rec-number&gt;&lt;foreign-keys&gt;&lt;key app="EN" db-id="exvzzwrxlase2ceae0c55fxdt0a2pew2a90r" timestamp="1634055204"&gt;280&lt;/key&gt;&lt;/foreign-keys&gt;&lt;ref-type name="Conference Proceedings"&gt;10&lt;/ref-type&gt;&lt;contributors&gt;&lt;authors&gt;&lt;author&gt;Crowley, Evelyn Frances Martha&lt;/author&gt;&lt;author&gt;Whelton, Helen&lt;/author&gt;&lt;author&gt;Murphy, A.&lt;/author&gt;&lt;author&gt;Kelleher, Virginia&lt;/author&gt;&lt;author&gt;Cronin, Michael S&lt;/author&gt;&lt;author&gt;Flannery, E.&lt;/author&gt;&lt;author&gt;Nunn, June Heather&lt;/author&gt;&lt;author&gt;Children&lt;/author&gt;&lt;/authors&gt;&lt;/contributors&gt;&lt;titles&gt;&lt;title&gt;Oral health of adults with an intellectual disability in residential care in Ireland 2003 / E. Crowley [et al.]&lt;/title&gt;&lt;/titles&gt;&lt;dates&gt;&lt;year&gt;2005&lt;/year&gt;&lt;/dates&gt;&lt;urls&gt;&lt;/urls&gt;&lt;/record&gt;&lt;/Cite&gt;&lt;/EndNote&gt;</w:instrText>
      </w:r>
      <w:r>
        <w:fldChar w:fldCharType="separate"/>
      </w:r>
      <w:r>
        <w:rPr>
          <w:noProof/>
        </w:rPr>
        <w:t>(Crowley et al., 2005)</w:t>
      </w:r>
      <w:r>
        <w:fldChar w:fldCharType="end"/>
      </w:r>
      <w:r>
        <w:t>. Carers who feel overworked may not see oral hygiene as a priority</w:t>
      </w:r>
      <w:r w:rsidR="00F02EBF">
        <w:t xml:space="preserve"> </w:t>
      </w:r>
      <w:r>
        <w:fldChar w:fldCharType="begin"/>
      </w:r>
      <w:r>
        <w:instrText xml:space="preserve"> ADDIN EN.CITE &lt;EndNote&gt;&lt;Cite&gt;&lt;Author&gt;Kaye&lt;/Author&gt;&lt;Year&gt;2005&lt;/Year&gt;&lt;RecNum&gt;281&lt;/RecNum&gt;&lt;DisplayText&gt;(Kaye et al., 2005)&lt;/DisplayText&gt;&lt;record&gt;&lt;rec-number&gt;281&lt;/rec-number&gt;&lt;foreign-keys&gt;&lt;key app="EN" db-id="exvzzwrxlase2ceae0c55fxdt0a2pew2a90r" timestamp="1634055918"&gt;281&lt;/key&gt;&lt;/foreign-keys&gt;&lt;ref-type name="Journal Article"&gt;17&lt;/ref-type&gt;&lt;contributors&gt;&lt;authors&gt;&lt;author&gt;Kaye, PL&lt;/author&gt;&lt;author&gt;Fiske, J&lt;/author&gt;&lt;author&gt;Bower, EJ&lt;/author&gt;&lt;author&gt;Newton, JT&lt;/author&gt;&lt;author&gt;Fenlon, M&lt;/author&gt;&lt;/authors&gt;&lt;/contributors&gt;&lt;titles&gt;&lt;title&gt;Views and experiences of parents and siblings of adults with Down Syndrome regarding oral healthcare: a qualitative and quantitative study&lt;/title&gt;&lt;secondary-title&gt;British Dental Journal&lt;/secondary-title&gt;&lt;/titles&gt;&lt;periodical&gt;&lt;full-title&gt;British Dental Journal&lt;/full-title&gt;&lt;/periodical&gt;&lt;pages&gt;571-578&lt;/pages&gt;&lt;volume&gt;198&lt;/volume&gt;&lt;number&gt;9&lt;/number&gt;&lt;dates&gt;&lt;year&gt;2005&lt;/year&gt;&lt;/dates&gt;&lt;isbn&gt;1476-5373&lt;/isbn&gt;&lt;urls&gt;&lt;/urls&gt;&lt;/record&gt;&lt;/Cite&gt;&lt;/EndNote&gt;</w:instrText>
      </w:r>
      <w:r>
        <w:fldChar w:fldCharType="separate"/>
      </w:r>
      <w:r>
        <w:rPr>
          <w:noProof/>
        </w:rPr>
        <w:t>(Kaye et al., 2005)</w:t>
      </w:r>
      <w:r>
        <w:fldChar w:fldCharType="end"/>
      </w:r>
      <w:r>
        <w:t>.</w:t>
      </w:r>
      <w:r>
        <w:t xml:space="preserve"> </w:t>
      </w:r>
      <w:r>
        <w:t xml:space="preserve">Fallea et al </w:t>
      </w:r>
      <w:r>
        <w:fldChar w:fldCharType="begin"/>
      </w:r>
      <w:r>
        <w:instrText xml:space="preserve"> ADDIN EN.CITE &lt;EndNote&gt;&lt;Cite ExcludeAuth="1"&gt;&lt;Author&gt;Fallea&lt;/Author&gt;&lt;Year&gt;2016&lt;/Year&gt;&lt;RecNum&gt;282&lt;/RecNum&gt;&lt;DisplayText&gt;(2016)&lt;/DisplayText&gt;&lt;record&gt;&lt;rec-number&gt;282&lt;/rec-number&gt;&lt;foreign-keys&gt;&lt;key app="EN" db-id="exvzzwrxlase2ceae0c55fxdt0a2pew2a90r" timestamp="1634056026"&gt;282&lt;/key&gt;&lt;/foreign-keys&gt;&lt;ref-type name="Journal Article"&gt;17&lt;/ref-type&gt;&lt;contributors&gt;&lt;authors&gt;&lt;author&gt;Fallea, Antonio&lt;/author&gt;&lt;author&gt;Zuccarello, Rosa&lt;/author&gt;&lt;author&gt;Calì, Francesco&lt;/author&gt;&lt;/authors&gt;&lt;/contributors&gt;&lt;titles&gt;&lt;title&gt;Dental anxiety in patients with borderline intellectual functioning and patients with intellectual disabilities&lt;/title&gt;&lt;secondary-title&gt;BMC Oral Health&lt;/secondary-title&gt;&lt;/titles&gt;&lt;periodical&gt;&lt;full-title&gt;BMC Oral Health&lt;/full-title&gt;&lt;/periodical&gt;&lt;pages&gt;114&lt;/pages&gt;&lt;volume&gt;16&lt;/volume&gt;&lt;number&gt;1&lt;/number&gt;&lt;dates&gt;&lt;year&gt;2016&lt;/year&gt;&lt;pub-dates&gt;&lt;date&gt;2016/11/03&lt;/date&gt;&lt;/pub-dates&gt;&lt;/dates&gt;&lt;isbn&gt;1472-6831&lt;/isbn&gt;&lt;urls&gt;&lt;related-urls&gt;&lt;url&gt;https://doi.org/10.1186/s12903-016-0312-y&lt;/url&gt;&lt;/related-urls&gt;&lt;/urls&gt;&lt;electronic-resource-num&gt;10.1186/s12903-016-0312-y&lt;/electronic-resource-num&gt;&lt;/record&gt;&lt;/Cite&gt;&lt;/EndNote&gt;</w:instrText>
      </w:r>
      <w:r>
        <w:fldChar w:fldCharType="separate"/>
      </w:r>
      <w:r>
        <w:rPr>
          <w:noProof/>
        </w:rPr>
        <w:t>(2016)</w:t>
      </w:r>
      <w:r>
        <w:fldChar w:fldCharType="end"/>
      </w:r>
      <w:r>
        <w:t xml:space="preserve"> found </w:t>
      </w:r>
      <w:r w:rsidR="00F02EBF">
        <w:t xml:space="preserve">the experience </w:t>
      </w:r>
      <w:r w:rsidR="008A352D">
        <w:t xml:space="preserve">of </w:t>
      </w:r>
      <w:r w:rsidR="00F02EBF">
        <w:t xml:space="preserve">‘dental </w:t>
      </w:r>
      <w:r>
        <w:t>anxiety</w:t>
      </w:r>
      <w:r w:rsidR="00F02EBF">
        <w:t>’</w:t>
      </w:r>
      <w:r>
        <w:t xml:space="preserve"> to be a barrier to accessing dental care in people with learning disabilities. </w:t>
      </w:r>
      <w:r>
        <w:lastRenderedPageBreak/>
        <w:t xml:space="preserve">The prevalence of anxiety was higher in females and in younger people. The level of anxiety was positively associated with the severity of learning disability. </w:t>
      </w:r>
    </w:p>
    <w:p w14:paraId="1D06F37A" w14:textId="0CB49170" w:rsidR="00F84C3B" w:rsidRDefault="003D0532" w:rsidP="00312D41">
      <w:pPr>
        <w:rPr>
          <w:b/>
          <w:bCs/>
        </w:rPr>
      </w:pPr>
      <w:r>
        <w:rPr>
          <w:b/>
          <w:bCs/>
        </w:rPr>
        <w:t xml:space="preserve">Dysphagia </w:t>
      </w:r>
    </w:p>
    <w:p w14:paraId="2E9CBCFF" w14:textId="30B43B63" w:rsidR="0005612E" w:rsidRPr="00461783" w:rsidRDefault="00952235" w:rsidP="00312D41">
      <w:r>
        <w:t xml:space="preserve">Dysphagia (difficulty in swallowing) has been found to be more prevalent in people with </w:t>
      </w:r>
      <w:r w:rsidR="00D87B9E">
        <w:t xml:space="preserve">learning disabilities than in </w:t>
      </w:r>
      <w:r>
        <w:t>the general population</w:t>
      </w:r>
      <w:r w:rsidR="00005B19">
        <w:t xml:space="preserve">. </w:t>
      </w:r>
      <w:r w:rsidR="0087306B">
        <w:t xml:space="preserve">Prevalence estimates in the general population range from 2.3% to 16%, with higher prevalence </w:t>
      </w:r>
      <w:r w:rsidR="00D87B9E">
        <w:t>existing</w:t>
      </w:r>
      <w:r w:rsidR="0087306B">
        <w:t xml:space="preserve"> in older age groups </w:t>
      </w:r>
      <w:r w:rsidR="0087306B">
        <w:fldChar w:fldCharType="begin"/>
      </w:r>
      <w:r w:rsidR="0087306B">
        <w:instrText xml:space="preserve"> ADDIN EN.CITE &lt;EndNote&gt;&lt;Cite&gt;&lt;Author&gt;PHE&lt;/Author&gt;&lt;Year&gt;2016&lt;/Year&gt;&lt;RecNum&gt;250&lt;/RecNum&gt;&lt;DisplayText&gt;(PHE, 2016a)&lt;/DisplayText&gt;&lt;record&gt;&lt;rec-number&gt;250&lt;/rec-number&gt;&lt;foreign-keys&gt;&lt;key app="EN" db-id="exvzzwrxlase2ceae0c55fxdt0a2pew2a90r" timestamp="1633080269"&gt;250&lt;/key&gt;&lt;/foreign-keys&gt;&lt;ref-type name="Report"&gt;27&lt;/ref-type&gt;&lt;contributors&gt;&lt;authors&gt;&lt;author&gt;PHE&lt;/author&gt;&lt;/authors&gt;&lt;/contributors&gt;&lt;titles&gt;&lt;title&gt;Dysphagia and people with Learning Disabilities &lt;/title&gt;&lt;/titles&gt;&lt;dates&gt;&lt;year&gt;2016&lt;/year&gt;&lt;/dates&gt;&lt;urls&gt;&lt;related-urls&gt;&lt;url&gt;https://www.gov.uk/government/publications/dysphagia-and-people-with-learning-disabilities&lt;/url&gt;&lt;/related-urls&gt;&lt;/urls&gt;&lt;access-date&gt;18/09/2021&lt;/access-date&gt;&lt;/record&gt;&lt;/Cite&gt;&lt;/EndNote&gt;</w:instrText>
      </w:r>
      <w:r w:rsidR="0087306B">
        <w:fldChar w:fldCharType="separate"/>
      </w:r>
      <w:r w:rsidR="0087306B">
        <w:rPr>
          <w:noProof/>
        </w:rPr>
        <w:t>(PHE, 2016a)</w:t>
      </w:r>
      <w:r w:rsidR="0087306B">
        <w:fldChar w:fldCharType="end"/>
      </w:r>
      <w:r w:rsidR="0087306B">
        <w:t xml:space="preserve">. Prevalence estimates in people with </w:t>
      </w:r>
      <w:r w:rsidR="00D87B9E">
        <w:t>learning disabilities</w:t>
      </w:r>
      <w:r w:rsidR="0087306B">
        <w:t xml:space="preserve"> range from 11.9% to 69.7%</w:t>
      </w:r>
      <w:r w:rsidR="00D87B9E">
        <w:t xml:space="preserve"> </w:t>
      </w:r>
      <w:r w:rsidR="0087306B">
        <w:fldChar w:fldCharType="begin"/>
      </w:r>
      <w:r w:rsidR="0087306B">
        <w:instrText xml:space="preserve"> ADDIN EN.CITE &lt;EndNote&gt;&lt;Cite&gt;&lt;Author&gt;Chadwick&lt;/Author&gt;&lt;Year&gt;2009&lt;/Year&gt;&lt;RecNum&gt;204&lt;/RecNum&gt;&lt;DisplayText&gt;(Chadwick and Jolliffe, 2009, Robertson et al., 2017)&lt;/DisplayText&gt;&lt;record&gt;&lt;rec-number&gt;204&lt;/rec-number&gt;&lt;foreign-keys&gt;&lt;key app="EN" db-id="exvzzwrxlase2ceae0c55fxdt0a2pew2a90r" timestamp="1630362750"&gt;204&lt;/key&gt;&lt;/foreign-keys&gt;&lt;ref-type name="Journal Article"&gt;17&lt;/ref-type&gt;&lt;contributors&gt;&lt;authors&gt;&lt;author&gt;Chadwick, D. D.&lt;/author&gt;&lt;author&gt;Jolliffe, J.&lt;/author&gt;&lt;/authors&gt;&lt;/contributors&gt;&lt;titles&gt;&lt;title&gt;A descriptive investigation of dysphagia in adults with intellectual disabilities&lt;/title&gt;&lt;secondary-title&gt;Journal of Intellectual Disability Research&lt;/secondary-title&gt;&lt;/titles&gt;&lt;periodical&gt;&lt;full-title&gt;Journal of Intellectual Disability Research&lt;/full-title&gt;&lt;/periodical&gt;&lt;pages&gt;29-43&lt;/pages&gt;&lt;volume&gt;53&lt;/volume&gt;&lt;number&gt;1&lt;/number&gt;&lt;dates&gt;&lt;year&gt;2009&lt;/year&gt;&lt;/dates&gt;&lt;isbn&gt;0964-2633&lt;/isbn&gt;&lt;urls&gt;&lt;related-urls&gt;&lt;url&gt;https://onlinelibrary.wiley.com/doi/abs/10.1111/j.1365-2788.2008.01115.x&lt;/url&gt;&lt;/related-urls&gt;&lt;/urls&gt;&lt;electronic-resource-num&gt;https://doi.org/10.1111/j.1365-2788.2008.01115.x&lt;/electronic-resource-num&gt;&lt;/record&gt;&lt;/Cite&gt;&lt;Cite&gt;&lt;Author&gt;Robertson&lt;/Author&gt;&lt;Year&gt;2017&lt;/Year&gt;&lt;RecNum&gt;205&lt;/RecNum&gt;&lt;record&gt;&lt;rec-number&gt;205&lt;/rec-number&gt;&lt;foreign-keys&gt;&lt;key app="EN" db-id="exvzzwrxlase2ceae0c55fxdt0a2pew2a90r" timestamp="1630362916"&gt;205&lt;/key&gt;&lt;/foreign-keys&gt;&lt;ref-type name="Journal Article"&gt;17&lt;/ref-type&gt;&lt;contributors&gt;&lt;authors&gt;&lt;author&gt;Robertson, Janet&lt;/author&gt;&lt;author&gt;Chadwick, Darren&lt;/author&gt;&lt;author&gt;Baines, Susannah&lt;/author&gt;&lt;author&gt;Emerson, Eric&lt;/author&gt;&lt;author&gt;Hatton, Chris&lt;/author&gt;&lt;/authors&gt;&lt;/contributors&gt;&lt;titles&gt;&lt;title&gt;Prevalence of dysphagia in people with intellectual disability: a systematic review&lt;/title&gt;&lt;secondary-title&gt;Intellectual and developmental disabilities&lt;/secondary-title&gt;&lt;/titles&gt;&lt;periodical&gt;&lt;full-title&gt;Intellectual and developmental disabilities&lt;/full-title&gt;&lt;/periodical&gt;&lt;pages&gt;377-391&lt;/pages&gt;&lt;volume&gt;55&lt;/volume&gt;&lt;number&gt;6&lt;/number&gt;&lt;dates&gt;&lt;year&gt;2017&lt;/year&gt;&lt;/dates&gt;&lt;isbn&gt;1934-9491&lt;/isbn&gt;&lt;urls&gt;&lt;/urls&gt;&lt;/record&gt;&lt;/Cite&gt;&lt;/EndNote&gt;</w:instrText>
      </w:r>
      <w:r w:rsidR="0087306B">
        <w:fldChar w:fldCharType="separate"/>
      </w:r>
      <w:r w:rsidR="0087306B">
        <w:rPr>
          <w:noProof/>
        </w:rPr>
        <w:t>(Chadwick and Jolliffe, 2009, Robertson et al., 2017)</w:t>
      </w:r>
      <w:r w:rsidR="0087306B">
        <w:fldChar w:fldCharType="end"/>
      </w:r>
      <w:r w:rsidR="0087306B">
        <w:t xml:space="preserve">. </w:t>
      </w:r>
      <w:r w:rsidR="00005B19">
        <w:t>The risk of dysphagia is positively associated with the severity of intellectual disability</w:t>
      </w:r>
      <w:r w:rsidR="00862F36">
        <w:t xml:space="preserve"> </w:t>
      </w:r>
      <w:r w:rsidR="00005B19">
        <w:fldChar w:fldCharType="begin"/>
      </w:r>
      <w:r w:rsidR="00005B19">
        <w:instrText xml:space="preserve"> ADDIN EN.CITE &lt;EndNote&gt;&lt;Cite&gt;&lt;Author&gt;Chadwick&lt;/Author&gt;&lt;Year&gt;2009&lt;/Year&gt;&lt;RecNum&gt;204&lt;/RecNum&gt;&lt;DisplayText&gt;(Chadwick and Jolliffe, 2009, Robertson et al., 2017)&lt;/DisplayText&gt;&lt;record&gt;&lt;rec-number&gt;204&lt;/rec-number&gt;&lt;foreign-keys&gt;&lt;key app="EN" db-id="exvzzwrxlase2ceae0c55fxdt0a2pew2a90r" timestamp="1630362750"&gt;204&lt;/key&gt;&lt;/foreign-keys&gt;&lt;ref-type name="Journal Article"&gt;17&lt;/ref-type&gt;&lt;contributors&gt;&lt;authors&gt;&lt;author&gt;Chadwick, D. D.&lt;/author&gt;&lt;author&gt;Jolliffe, J.&lt;/author&gt;&lt;/authors&gt;&lt;/contributors&gt;&lt;titles&gt;&lt;title&gt;A descriptive investigation of dysphagia in adults with intellectual disabilities&lt;/title&gt;&lt;secondary-title&gt;Journal of Intellectual Disability Research&lt;/secondary-title&gt;&lt;/titles&gt;&lt;periodical&gt;&lt;full-title&gt;Journal of Intellectual Disability Research&lt;/full-title&gt;&lt;/periodical&gt;&lt;pages&gt;29-43&lt;/pages&gt;&lt;volume&gt;53&lt;/volume&gt;&lt;number&gt;1&lt;/number&gt;&lt;dates&gt;&lt;year&gt;2009&lt;/year&gt;&lt;/dates&gt;&lt;isbn&gt;0964-2633&lt;/isbn&gt;&lt;urls&gt;&lt;related-urls&gt;&lt;url&gt;https://onlinelibrary.wiley.com/doi/abs/10.1111/j.1365-2788.2008.01115.x&lt;/url&gt;&lt;/related-urls&gt;&lt;/urls&gt;&lt;electronic-resource-num&gt;https://doi.org/10.1111/j.1365-2788.2008.01115.x&lt;/electronic-resource-num&gt;&lt;/record&gt;&lt;/Cite&gt;&lt;Cite&gt;&lt;Author&gt;Robertson&lt;/Author&gt;&lt;Year&gt;2017&lt;/Year&gt;&lt;RecNum&gt;205&lt;/RecNum&gt;&lt;record&gt;&lt;rec-number&gt;205&lt;/rec-number&gt;&lt;foreign-keys&gt;&lt;key app="EN" db-id="exvzzwrxlase2ceae0c55fxdt0a2pew2a90r" timestamp="1630362916"&gt;205&lt;/key&gt;&lt;/foreign-keys&gt;&lt;ref-type name="Journal Article"&gt;17&lt;/ref-type&gt;&lt;contributors&gt;&lt;authors&gt;&lt;author&gt;Robertson, Janet&lt;/author&gt;&lt;author&gt;Chadwick, Darren&lt;/author&gt;&lt;author&gt;Baines, Susannah&lt;/author&gt;&lt;author&gt;Emerson, Eric&lt;/author&gt;&lt;author&gt;Hatton, Chris&lt;/author&gt;&lt;/authors&gt;&lt;/contributors&gt;&lt;titles&gt;&lt;title&gt;Prevalence of dysphagia in people with intellectual disability: a systematic review&lt;/title&gt;&lt;secondary-title&gt;Intellectual and developmental disabilities&lt;/secondary-title&gt;&lt;/titles&gt;&lt;periodical&gt;&lt;full-title&gt;Intellectual and developmental disabilities&lt;/full-title&gt;&lt;/periodical&gt;&lt;pages&gt;377-391&lt;/pages&gt;&lt;volume&gt;55&lt;/volume&gt;&lt;number&gt;6&lt;/number&gt;&lt;dates&gt;&lt;year&gt;2017&lt;/year&gt;&lt;/dates&gt;&lt;isbn&gt;1934-9491&lt;/isbn&gt;&lt;urls&gt;&lt;/urls&gt;&lt;/record&gt;&lt;/Cite&gt;&lt;/EndNote&gt;</w:instrText>
      </w:r>
      <w:r w:rsidR="00005B19">
        <w:fldChar w:fldCharType="separate"/>
      </w:r>
      <w:r w:rsidR="00005B19">
        <w:rPr>
          <w:noProof/>
        </w:rPr>
        <w:t>(Chadwick and Jolliffe, 2009, Robertson et al., 2017)</w:t>
      </w:r>
      <w:r w:rsidR="00005B19">
        <w:fldChar w:fldCharType="end"/>
      </w:r>
      <w:r w:rsidR="00005B19">
        <w:t>.</w:t>
      </w:r>
      <w:r w:rsidR="00082065">
        <w:t xml:space="preserve"> </w:t>
      </w:r>
      <w:r w:rsidR="00D20E74">
        <w:t>Dysphagia is a major risk factor for aspiration pneumonia</w:t>
      </w:r>
      <w:r w:rsidR="00544C45">
        <w:t xml:space="preserve">, as well as numerous other complications including choking, airway obstruction, poor nutrition and hydration </w:t>
      </w:r>
      <w:r w:rsidR="00544C45">
        <w:fldChar w:fldCharType="begin"/>
      </w:r>
      <w:r w:rsidR="00544C45">
        <w:instrText xml:space="preserve"> ADDIN EN.CITE &lt;EndNote&gt;&lt;Cite&gt;&lt;Author&gt;Robertson&lt;/Author&gt;&lt;Year&gt;2017&lt;/Year&gt;&lt;RecNum&gt;205&lt;/RecNum&gt;&lt;DisplayText&gt;(Robertson et al., 2017)&lt;/DisplayText&gt;&lt;record&gt;&lt;rec-number&gt;205&lt;/rec-number&gt;&lt;foreign-keys&gt;&lt;key app="EN" db-id="exvzzwrxlase2ceae0c55fxdt0a2pew2a90r" timestamp="1630362916"&gt;205&lt;/key&gt;&lt;/foreign-keys&gt;&lt;ref-type name="Journal Article"&gt;17&lt;/ref-type&gt;&lt;contributors&gt;&lt;authors&gt;&lt;author&gt;Robertson, Janet&lt;/author&gt;&lt;author&gt;Chadwick, Darren&lt;/author&gt;&lt;author&gt;Baines, Susannah&lt;/author&gt;&lt;author&gt;Emerson, Eric&lt;/author&gt;&lt;author&gt;Hatton, Chris&lt;/author&gt;&lt;/authors&gt;&lt;/contributors&gt;&lt;titles&gt;&lt;title&gt;Prevalence of dysphagia in people with intellectual disability: a systematic review&lt;/title&gt;&lt;secondary-title&gt;Intellectual and developmental disabilities&lt;/secondary-title&gt;&lt;/titles&gt;&lt;periodical&gt;&lt;full-title&gt;Intellectual and developmental disabilities&lt;/full-title&gt;&lt;/periodical&gt;&lt;pages&gt;377-391&lt;/pages&gt;&lt;volume&gt;55&lt;/volume&gt;&lt;number&gt;6&lt;/number&gt;&lt;dates&gt;&lt;year&gt;2017&lt;/year&gt;&lt;/dates&gt;&lt;isbn&gt;1934-9491&lt;/isbn&gt;&lt;urls&gt;&lt;/urls&gt;&lt;/record&gt;&lt;/Cite&gt;&lt;/EndNote&gt;</w:instrText>
      </w:r>
      <w:r w:rsidR="00544C45">
        <w:fldChar w:fldCharType="separate"/>
      </w:r>
      <w:r w:rsidR="00544C45">
        <w:rPr>
          <w:noProof/>
        </w:rPr>
        <w:t>(Robertson et al., 2017)</w:t>
      </w:r>
      <w:r w:rsidR="00544C45">
        <w:fldChar w:fldCharType="end"/>
      </w:r>
      <w:r w:rsidR="00544C45">
        <w:t>.</w:t>
      </w:r>
      <w:r w:rsidR="00005B19">
        <w:t xml:space="preserve"> </w:t>
      </w:r>
      <w:r w:rsidR="00155074">
        <w:t xml:space="preserve">Undetected or ‘silent’ aspiration is common in people with </w:t>
      </w:r>
      <w:r w:rsidR="00D87B9E">
        <w:t>learning disabilities</w:t>
      </w:r>
      <w:r w:rsidR="00155074">
        <w:t>, therefore educating carers on the identification and management of dysphagia and aspiration is important to the prevention of recurrent chest infections</w:t>
      </w:r>
      <w:r w:rsidR="00917182">
        <w:t xml:space="preserve"> </w:t>
      </w:r>
      <w:r w:rsidR="00155074">
        <w:fldChar w:fldCharType="begin"/>
      </w:r>
      <w:r w:rsidR="00155074">
        <w:instrText xml:space="preserve"> ADDIN EN.CITE &lt;EndNote&gt;&lt;Cite&gt;&lt;Author&gt;Robertson&lt;/Author&gt;&lt;Year&gt;2017&lt;/Year&gt;&lt;RecNum&gt;205&lt;/RecNum&gt;&lt;DisplayText&gt;(Robertson et al., 2017)&lt;/DisplayText&gt;&lt;record&gt;&lt;rec-number&gt;205&lt;/rec-number&gt;&lt;foreign-keys&gt;&lt;key app="EN" db-id="exvzzwrxlase2ceae0c55fxdt0a2pew2a90r" timestamp="1630362916"&gt;205&lt;/key&gt;&lt;/foreign-keys&gt;&lt;ref-type name="Journal Article"&gt;17&lt;/ref-type&gt;&lt;contributors&gt;&lt;authors&gt;&lt;author&gt;Robertson, Janet&lt;/author&gt;&lt;author&gt;Chadwick, Darren&lt;/author&gt;&lt;author&gt;Baines, Susannah&lt;/author&gt;&lt;author&gt;Emerson, Eric&lt;/author&gt;&lt;author&gt;Hatton, Chris&lt;/author&gt;&lt;/authors&gt;&lt;/contributors&gt;&lt;titles&gt;&lt;title&gt;Prevalence of dysphagia in people with intellectual disability: a systematic review&lt;/title&gt;&lt;secondary-title&gt;Intellectual and developmental disabilities&lt;/secondary-title&gt;&lt;/titles&gt;&lt;periodical&gt;&lt;full-title&gt;Intellectual and developmental disabilities&lt;/full-title&gt;&lt;/periodical&gt;&lt;pages&gt;377-391&lt;/pages&gt;&lt;volume&gt;55&lt;/volume&gt;&lt;number&gt;6&lt;/number&gt;&lt;dates&gt;&lt;year&gt;2017&lt;/year&gt;&lt;/dates&gt;&lt;isbn&gt;1934-9491&lt;/isbn&gt;&lt;urls&gt;&lt;/urls&gt;&lt;/record&gt;&lt;/Cite&gt;&lt;/EndNote&gt;</w:instrText>
      </w:r>
      <w:r w:rsidR="00155074">
        <w:fldChar w:fldCharType="separate"/>
      </w:r>
      <w:r w:rsidR="00155074">
        <w:rPr>
          <w:noProof/>
        </w:rPr>
        <w:t>(Robertson et al., 2017)</w:t>
      </w:r>
      <w:r w:rsidR="00155074">
        <w:fldChar w:fldCharType="end"/>
      </w:r>
      <w:r w:rsidR="00155074">
        <w:t xml:space="preserve">. </w:t>
      </w:r>
      <w:r w:rsidR="00D87B9E">
        <w:t xml:space="preserve">Sheppard et al </w:t>
      </w:r>
      <w:r w:rsidR="00D87B9E" w:rsidRPr="005F2C33">
        <w:fldChar w:fldCharType="begin"/>
      </w:r>
      <w:r w:rsidR="00D87B9E">
        <w:instrText xml:space="preserve"> ADDIN EN.CITE &lt;EndNote&gt;&lt;Cite ExcludeAuth="1"&gt;&lt;Author&gt;Sheppard&lt;/Author&gt;&lt;Year&gt;2017&lt;/Year&gt;&lt;RecNum&gt;180&lt;/RecNum&gt;&lt;DisplayText&gt;(2017)&lt;/DisplayText&gt;&lt;record&gt;&lt;rec-number&gt;180&lt;/rec-number&gt;&lt;foreign-keys&gt;&lt;key app="EN" db-id="exvzzwrxlase2ceae0c55fxdt0a2pew2a90r" timestamp="1629032588"&gt;180&lt;/key&gt;&lt;/foreign-keys&gt;&lt;ref-type name="Journal Article"&gt;17&lt;/ref-type&gt;&lt;contributors&gt;&lt;authors&gt;&lt;author&gt;Sheppard, Justine Joan&lt;/author&gt;&lt;author&gt;Malandraki, Georgia A.&lt;/author&gt;&lt;author&gt;Pifer, Paula&lt;/author&gt;&lt;author&gt;Cuff, Jill&lt;/author&gt;&lt;author&gt;Troche, Michelle&lt;/author&gt;&lt;author&gt;Hemsley, Bronwyn&lt;/author&gt;&lt;author&gt;Balandin, Susan&lt;/author&gt;&lt;author&gt;Mishra, Avinash&lt;/author&gt;&lt;author&gt;Hochman, Roberta&lt;/author&gt;&lt;/authors&gt;&lt;/contributors&gt;&lt;titles&gt;&lt;title&gt;Validation of the Choking Risk Assessment and Pneumonia Risk Assessment for adults with Intellectual and Developmental Disability (IDD)&lt;/title&gt;&lt;secondary-title&gt;Research in Developmental Disabilities&lt;/secondary-title&gt;&lt;/titles&gt;&lt;periodical&gt;&lt;full-title&gt;Research in Developmental Disabilities&lt;/full-title&gt;&lt;/periodical&gt;&lt;pages&gt;61-76&lt;/pages&gt;&lt;volume&gt;69&lt;/volume&gt;&lt;keywords&gt;&lt;keyword&gt;Intellectual disability&lt;/keyword&gt;&lt;keyword&gt;Adults&lt;/keyword&gt;&lt;keyword&gt;Risk assessment&lt;/keyword&gt;&lt;keyword&gt;Dysphagia&lt;/keyword&gt;&lt;keyword&gt;Choking&lt;/keyword&gt;&lt;keyword&gt;Pneumonia&lt;/keyword&gt;&lt;/keywords&gt;&lt;dates&gt;&lt;year&gt;2017&lt;/year&gt;&lt;pub-dates&gt;&lt;date&gt;2017/10/01/&lt;/date&gt;&lt;/pub-dates&gt;&lt;/dates&gt;&lt;isbn&gt;0891-4222&lt;/isbn&gt;&lt;urls&gt;&lt;related-urls&gt;&lt;url&gt;https://www.sciencedirect.com/science/article/pii/S0891422217301890&lt;/url&gt;&lt;/related-urls&gt;&lt;/urls&gt;&lt;electronic-resource-num&gt;https://doi.org/10.1016/j.ridd.2017.07.016&lt;/electronic-resource-num&gt;&lt;/record&gt;&lt;/Cite&gt;&lt;/EndNote&gt;</w:instrText>
      </w:r>
      <w:r w:rsidR="00D87B9E" w:rsidRPr="005F2C33">
        <w:fldChar w:fldCharType="separate"/>
      </w:r>
      <w:r w:rsidR="00D87B9E">
        <w:rPr>
          <w:noProof/>
        </w:rPr>
        <w:t>(2017)</w:t>
      </w:r>
      <w:r w:rsidR="00D87B9E" w:rsidRPr="005F2C33">
        <w:fldChar w:fldCharType="end"/>
      </w:r>
      <w:r w:rsidR="00D87B9E">
        <w:t xml:space="preserve"> </w:t>
      </w:r>
      <w:r w:rsidR="00AA510D">
        <w:t xml:space="preserve">developed a choking risk assessment (CRA) tool and pneumonia risk assessment (PRA) tool to allow identification of </w:t>
      </w:r>
      <w:r w:rsidR="00A94C88">
        <w:t>high-risk</w:t>
      </w:r>
      <w:r w:rsidR="00AA510D">
        <w:t xml:space="preserve"> patients and </w:t>
      </w:r>
      <w:r w:rsidR="00AC3C5E">
        <w:t xml:space="preserve">to </w:t>
      </w:r>
      <w:r w:rsidR="00AA510D">
        <w:t xml:space="preserve">facilitate the early implementation of management strategies. </w:t>
      </w:r>
      <w:r w:rsidR="00F933F6">
        <w:t>In validation, t</w:t>
      </w:r>
      <w:r w:rsidR="00AA510D">
        <w:t>he tools displayed high speci</w:t>
      </w:r>
      <w:r w:rsidR="003A2C9B">
        <w:t xml:space="preserve">ficity and moderate sensitivity in differentiating between groups with positive and negative history of pneumonia and choking </w:t>
      </w:r>
      <w:r w:rsidR="005F2C33" w:rsidRPr="005F2C33">
        <w:fldChar w:fldCharType="begin"/>
      </w:r>
      <w:r w:rsidR="005F2C33" w:rsidRPr="005F2C33">
        <w:instrText xml:space="preserve"> ADDIN EN.CITE &lt;EndNote&gt;&lt;Cite&gt;&lt;Author&gt;Sheppard&lt;/Author&gt;&lt;Year&gt;2017&lt;/Year&gt;&lt;RecNum&gt;180&lt;/RecNum&gt;&lt;DisplayText&gt;(Sheppard et al., 2017)&lt;/DisplayText&gt;&lt;record&gt;&lt;rec-number&gt;180&lt;/rec-number&gt;&lt;foreign-keys&gt;&lt;key app="EN" db-id="exvzzwrxlase2ceae0c55fxdt0a2pew2a90r" timestamp="1629032588"&gt;180&lt;/key&gt;&lt;/foreign-keys&gt;&lt;ref-type name="Journal Article"&gt;17&lt;/ref-type&gt;&lt;contributors&gt;&lt;authors&gt;&lt;author&gt;Sheppard, Justine Joan&lt;/author&gt;&lt;author&gt;Malandraki, Georgia A.&lt;/author&gt;&lt;author&gt;Pifer, Paula&lt;/author&gt;&lt;author&gt;Cuff, Jill&lt;/author&gt;&lt;author&gt;Troche, Michelle&lt;/author&gt;&lt;author&gt;Hemsley, Bronwyn&lt;/author&gt;&lt;author&gt;Balandin, Susan&lt;/author&gt;&lt;author&gt;Mishra, Avinash&lt;/author&gt;&lt;author&gt;Hochman, Roberta&lt;/author&gt;&lt;/authors&gt;&lt;/contributors&gt;&lt;titles&gt;&lt;title&gt;Validation of the Choking Risk Assessment and Pneumonia Risk Assessment for adults with Intellectual and Developmental Disability (IDD)&lt;/title&gt;&lt;secondary-title&gt;Research in Developmental Disabilities&lt;/secondary-title&gt;&lt;/titles&gt;&lt;periodical&gt;&lt;full-title&gt;Research in Developmental Disabilities&lt;/full-title&gt;&lt;/periodical&gt;&lt;pages&gt;61-76&lt;/pages&gt;&lt;volume&gt;69&lt;/volume&gt;&lt;keywords&gt;&lt;keyword&gt;Intellectual disability&lt;/keyword&gt;&lt;keyword&gt;Adults&lt;/keyword&gt;&lt;keyword&gt;Risk assessment&lt;/keyword&gt;&lt;keyword&gt;Dysphagia&lt;/keyword&gt;&lt;keyword&gt;Choking&lt;/keyword&gt;&lt;keyword&gt;Pneumonia&lt;/keyword&gt;&lt;/keywords&gt;&lt;dates&gt;&lt;year&gt;2017&lt;/year&gt;&lt;pub-dates&gt;&lt;date&gt;2017/10/01/&lt;/date&gt;&lt;/pub-dates&gt;&lt;/dates&gt;&lt;isbn&gt;0891-4222&lt;/isbn&gt;&lt;urls&gt;&lt;related-urls&gt;&lt;url&gt;https://www.sciencedirect.com/science/article/pii/S0891422217301890&lt;/url&gt;&lt;/related-urls&gt;&lt;/urls&gt;&lt;electronic-resource-num&gt;https://doi.org/10.1016/j.ridd.2017.07.016&lt;/electronic-resource-num&gt;&lt;/record&gt;&lt;/Cite&gt;&lt;/EndNote&gt;</w:instrText>
      </w:r>
      <w:r w:rsidR="005F2C33" w:rsidRPr="005F2C33">
        <w:fldChar w:fldCharType="separate"/>
      </w:r>
      <w:r w:rsidR="005F2C33" w:rsidRPr="005F2C33">
        <w:rPr>
          <w:noProof/>
        </w:rPr>
        <w:t>(Sheppard et al., 2017)</w:t>
      </w:r>
      <w:r w:rsidR="005F2C33" w:rsidRPr="005F2C33">
        <w:fldChar w:fldCharType="end"/>
      </w:r>
      <w:r w:rsidR="00AA510D">
        <w:t xml:space="preserve">. </w:t>
      </w:r>
      <w:r w:rsidR="00E61189">
        <w:t xml:space="preserve">The New South Wales Department of </w:t>
      </w:r>
      <w:r w:rsidR="00D87B9E">
        <w:t>Community</w:t>
      </w:r>
      <w:r w:rsidR="00E61189">
        <w:t xml:space="preserve"> Services</w:t>
      </w:r>
      <w:r w:rsidR="00D87B9E">
        <w:t xml:space="preserve"> (2003)</w:t>
      </w:r>
      <w:r w:rsidR="00E61189">
        <w:t xml:space="preserve"> developed a nutrition and swallowing checklist</w:t>
      </w:r>
      <w:r w:rsidR="00D87B9E">
        <w:t xml:space="preserve"> as a</w:t>
      </w:r>
      <w:r w:rsidR="00E61189">
        <w:t xml:space="preserve"> screening tool </w:t>
      </w:r>
      <w:r w:rsidR="00D87B9E">
        <w:t xml:space="preserve">to be </w:t>
      </w:r>
      <w:r w:rsidR="00E61189">
        <w:t>used by carers</w:t>
      </w:r>
      <w:r w:rsidR="00D87B9E">
        <w:t>. The checklist</w:t>
      </w:r>
      <w:r w:rsidR="00E61189">
        <w:t xml:space="preserve"> combines assessment of nutritional needs and risk associated with swallowing. The tool facilitates carers in making the decision to refer an individual to specialist services, as well as making the referral process smoother </w:t>
      </w:r>
      <w:r w:rsidR="00E61189">
        <w:lastRenderedPageBreak/>
        <w:t xml:space="preserve">by providing healthcare professionals with clinically important in advance of appointment </w:t>
      </w:r>
      <w:r w:rsidR="00E61189">
        <w:fldChar w:fldCharType="begin"/>
      </w:r>
      <w:r w:rsidR="00E61189">
        <w:instrText xml:space="preserve"> ADDIN EN.CITE &lt;EndNote&gt;&lt;Cite&gt;&lt;Author&gt;Stewart&lt;/Author&gt;&lt;Year&gt;2003&lt;/Year&gt;&lt;RecNum&gt;284&lt;/RecNum&gt;&lt;DisplayText&gt;(Stewart, 2003)&lt;/DisplayText&gt;&lt;record&gt;&lt;rec-number&gt;284&lt;/rec-number&gt;&lt;foreign-keys&gt;&lt;key app="EN" db-id="exvzzwrxlase2ceae0c55fxdt0a2pew2a90r" timestamp="1634058824"&gt;284&lt;/key&gt;&lt;/foreign-keys&gt;&lt;ref-type name="Journal Article"&gt;17&lt;/ref-type&gt;&lt;contributors&gt;&lt;authors&gt;&lt;author&gt;Stewart, Lyn&lt;/author&gt;&lt;/authors&gt;&lt;/contributors&gt;&lt;titles&gt;&lt;title&gt;Development of the Nutrition and Swallowing Checklist, a screening tool for nutrition risk and swallowing risk in people with intellectual disability&lt;/title&gt;&lt;secondary-title&gt;Journal of Intellectual &amp;amp; Developmental Disability&lt;/secondary-title&gt;&lt;/titles&gt;&lt;periodical&gt;&lt;full-title&gt;Journal of Intellectual &amp;amp; Developmental Disability&lt;/full-title&gt;&lt;/periodical&gt;&lt;pages&gt;171-187&lt;/pages&gt;&lt;volume&gt;28&lt;/volume&gt;&lt;number&gt;2&lt;/number&gt;&lt;dates&gt;&lt;year&gt;2003&lt;/year&gt;&lt;pub-dates&gt;&lt;date&gt;2003/06/01&lt;/date&gt;&lt;/pub-dates&gt;&lt;/dates&gt;&lt;publisher&gt;Taylor &amp;amp; Francis&lt;/publisher&gt;&lt;isbn&gt;1366-8250&lt;/isbn&gt;&lt;urls&gt;&lt;related-urls&gt;&lt;url&gt;https://doi.org/10.1080/1366825031000106945&lt;/url&gt;&lt;/related-urls&gt;&lt;/urls&gt;&lt;electronic-resource-num&gt;10.1080/1366825031000106945&lt;/electronic-resource-num&gt;&lt;/record&gt;&lt;/Cite&gt;&lt;/EndNote&gt;</w:instrText>
      </w:r>
      <w:r w:rsidR="00E61189">
        <w:fldChar w:fldCharType="separate"/>
      </w:r>
      <w:r w:rsidR="00E61189">
        <w:rPr>
          <w:noProof/>
        </w:rPr>
        <w:t>(Stewart, 2003)</w:t>
      </w:r>
      <w:r w:rsidR="00E61189">
        <w:fldChar w:fldCharType="end"/>
      </w:r>
      <w:r w:rsidR="00E61189">
        <w:t>.</w:t>
      </w:r>
    </w:p>
    <w:p w14:paraId="0B1AA117" w14:textId="77777777" w:rsidR="00244384" w:rsidRDefault="00BF6A4D" w:rsidP="00312D41">
      <w:r w:rsidRPr="00BF6A4D">
        <w:rPr>
          <w:b/>
          <w:bCs/>
        </w:rPr>
        <w:t xml:space="preserve">Constipation </w:t>
      </w:r>
    </w:p>
    <w:p w14:paraId="198F54A0" w14:textId="27C3CDF0" w:rsidR="00BF6A4D" w:rsidRPr="00BF6A4D" w:rsidRDefault="00BF6A4D" w:rsidP="00312D41">
      <w:r>
        <w:t xml:space="preserve">Constipation is prevalent in people with </w:t>
      </w:r>
      <w:r w:rsidR="00244384">
        <w:t>learning disabilities</w:t>
      </w:r>
      <w:r>
        <w:t xml:space="preserve">, with estimates ranging from 33% to over 50%. 25.7% of people with </w:t>
      </w:r>
      <w:r w:rsidR="00244384">
        <w:t>learning disabilities</w:t>
      </w:r>
      <w:r>
        <w:t xml:space="preserve"> have repeat prescriptions for laxative medication</w:t>
      </w:r>
      <w:r w:rsidR="00244384">
        <w:t>,</w:t>
      </w:r>
      <w:r>
        <w:t xml:space="preserve"> compared to 3.4% of the general population </w:t>
      </w:r>
      <w:r w:rsidR="007428E9">
        <w:fldChar w:fldCharType="begin"/>
      </w:r>
      <w:r w:rsidR="0068145C">
        <w:instrText xml:space="preserve"> ADDIN EN.CITE &lt;EndNote&gt;&lt;Cite&gt;&lt;Author&gt;PHE&lt;/Author&gt;&lt;Year&gt;2016&lt;/Year&gt;&lt;RecNum&gt;244&lt;/RecNum&gt;&lt;DisplayText&gt;(PHE, 2016c)&lt;/DisplayText&gt;&lt;record&gt;&lt;rec-number&gt;244&lt;/rec-number&gt;&lt;foreign-keys&gt;&lt;key app="EN" db-id="exvzzwrxlase2ceae0c55fxdt0a2pew2a90r" timestamp="1630674107"&gt;244&lt;/key&gt;&lt;/foreign-keys&gt;&lt;ref-type name="Web Page"&gt;12&lt;/ref-type&gt;&lt;contributors&gt;&lt;authors&gt;&lt;author&gt;PHE&lt;/author&gt;&lt;/authors&gt;&lt;/contributors&gt;&lt;titles&gt;&lt;title&gt;Guidance: Constipation: making reasonable adjustments &lt;/title&gt;&lt;/titles&gt;&lt;number&gt;23/08/21&lt;/number&gt;&lt;dates&gt;&lt;year&gt;2016&lt;/year&gt;&lt;/dates&gt;&lt;urls&gt;&lt;related-urls&gt;&lt;url&gt;https://www.gov.uk/government/publications/constipation-and-people-with-learning-disabilities/constipation-making-reasonable-adjustments&lt;/url&gt;&lt;/related-urls&gt;&lt;/urls&gt;&lt;/record&gt;&lt;/Cite&gt;&lt;/EndNote&gt;</w:instrText>
      </w:r>
      <w:r w:rsidR="007428E9">
        <w:fldChar w:fldCharType="separate"/>
      </w:r>
      <w:r w:rsidR="0068145C">
        <w:rPr>
          <w:noProof/>
        </w:rPr>
        <w:t>(PHE, 2016c)</w:t>
      </w:r>
      <w:r w:rsidR="007428E9">
        <w:fldChar w:fldCharType="end"/>
      </w:r>
      <w:r w:rsidR="007428E9">
        <w:t>.</w:t>
      </w:r>
      <w:r w:rsidR="00DC0D26">
        <w:t xml:space="preserve"> Constipation is influenced by </w:t>
      </w:r>
      <w:r w:rsidR="00F04AB9">
        <w:t>several</w:t>
      </w:r>
      <w:r w:rsidR="00DC0D26">
        <w:t xml:space="preserve"> factors</w:t>
      </w:r>
      <w:r w:rsidR="00F04AB9">
        <w:t>,</w:t>
      </w:r>
      <w:r w:rsidR="00DC0D26">
        <w:t xml:space="preserve"> including diet, fluid management, </w:t>
      </w:r>
      <w:r w:rsidR="00244384">
        <w:t>exercise,</w:t>
      </w:r>
      <w:r w:rsidR="00DC0D26">
        <w:t xml:space="preserve"> and mobility. </w:t>
      </w:r>
      <w:r w:rsidR="0043285C">
        <w:t>However, laxative</w:t>
      </w:r>
      <w:r w:rsidR="00F04AB9">
        <w:t>s</w:t>
      </w:r>
      <w:r w:rsidR="0043285C">
        <w:t xml:space="preserve"> are often provided as </w:t>
      </w:r>
      <w:r w:rsidR="00F04AB9">
        <w:t xml:space="preserve">the </w:t>
      </w:r>
      <w:r w:rsidR="0043285C">
        <w:t>first line of treatment without significant consideration of other factors</w:t>
      </w:r>
      <w:r w:rsidR="008C534F">
        <w:t>.</w:t>
      </w:r>
      <w:r w:rsidR="00430111">
        <w:t xml:space="preserve"> </w:t>
      </w:r>
      <w:r w:rsidR="00DB7F95">
        <w:t xml:space="preserve">Excessive long-term use of laxatives, especially when combined with inadequate fluid intake, can lead to adverse effects, including dehydration, hypokalaemia, and faecal impaction </w:t>
      </w:r>
      <w:r w:rsidR="00DB7F95">
        <w:fldChar w:fldCharType="begin"/>
      </w:r>
      <w:r w:rsidR="00DB7F95">
        <w:instrText xml:space="preserve"> ADDIN EN.CITE &lt;EndNote&gt;&lt;Cite&gt;&lt;Author&gt;NICE&lt;/Author&gt;&lt;Year&gt;2021&lt;/Year&gt;&lt;RecNum&gt;283&lt;/RecNum&gt;&lt;DisplayText&gt;(NICE, 2021, Emly and Rochester, 2006)&lt;/DisplayText&gt;&lt;record&gt;&lt;rec-number&gt;283&lt;/rec-number&gt;&lt;foreign-keys&gt;&lt;key app="EN" db-id="exvzzwrxlase2ceae0c55fxdt0a2pew2a90r" timestamp="1634057398"&gt;283&lt;/key&gt;&lt;/foreign-keys&gt;&lt;ref-type name="Web Page"&gt;12&lt;/ref-type&gt;&lt;contributors&gt;&lt;authors&gt;&lt;author&gt;NICE&lt;/author&gt;&lt;/authors&gt;&lt;/contributors&gt;&lt;titles&gt;&lt;title&gt;Adverse Effect of Laxatives&lt;/title&gt;&lt;/titles&gt;&lt;dates&gt;&lt;year&gt;2021&lt;/year&gt;&lt;/dates&gt;&lt;urls&gt;&lt;related-urls&gt;&lt;url&gt;https://cks.nice.org.uk/topics/constipation/prescribing-information/adverse-effects-of-laxatives/&lt;/url&gt;&lt;/related-urls&gt;&lt;/urls&gt;&lt;/record&gt;&lt;/Cite&gt;&lt;Cite&gt;&lt;Author&gt;Emly&lt;/Author&gt;&lt;Year&gt;2006&lt;/Year&gt;&lt;RecNum&gt;245&lt;/RecNum&gt;&lt;record&gt;&lt;rec-number&gt;245&lt;/rec-number&gt;&lt;foreign-keys&gt;&lt;key app="EN" db-id="exvzzwrxlase2ceae0c55fxdt0a2pew2a90r" timestamp="1630674375"&gt;245&lt;/key&gt;&lt;/foreign-keys&gt;&lt;ref-type name="Journal Article"&gt;17&lt;/ref-type&gt;&lt;contributors&gt;&lt;authors&gt;&lt;author&gt;Emly, Marian&lt;/author&gt;&lt;author&gt;Rochester, Patsy&lt;/author&gt;&lt;/authors&gt;&lt;/contributors&gt;&lt;titles&gt;&lt;title&gt;A new look at constipation management in the community&lt;/title&gt;&lt;secondary-title&gt;British Journal of Community Nursing&lt;/secondary-title&gt;&lt;/titles&gt;&lt;periodical&gt;&lt;full-title&gt;British Journal of Community Nursing&lt;/full-title&gt;&lt;/periodical&gt;&lt;pages&gt;326-332&lt;/pages&gt;&lt;volume&gt;11&lt;/volume&gt;&lt;number&gt;8&lt;/number&gt;&lt;dates&gt;&lt;year&gt;2006&lt;/year&gt;&lt;pub-dates&gt;&lt;date&gt;2006/08/01&lt;/date&gt;&lt;/pub-dates&gt;&lt;/dates&gt;&lt;publisher&gt;Mark Allen Group&lt;/publisher&gt;&lt;isbn&gt;1462-4753&lt;/isbn&gt;&lt;urls&gt;&lt;related-urls&gt;&lt;url&gt;https://doi.org/10.12968/bjcn.2006.11.8.21664&lt;/url&gt;&lt;/related-urls&gt;&lt;/urls&gt;&lt;electronic-resource-num&gt;10.12968/bjcn.2006.11.8.21664&lt;/electronic-resource-num&gt;&lt;access-date&gt;2021/09/03&lt;/access-date&gt;&lt;/record&gt;&lt;/Cite&gt;&lt;/EndNote&gt;</w:instrText>
      </w:r>
      <w:r w:rsidR="00DB7F95">
        <w:fldChar w:fldCharType="separate"/>
      </w:r>
      <w:r w:rsidR="00DB7F95">
        <w:rPr>
          <w:noProof/>
        </w:rPr>
        <w:t>(NICE, 2021, Emly and Rochester, 2006)</w:t>
      </w:r>
      <w:r w:rsidR="00DB7F95">
        <w:fldChar w:fldCharType="end"/>
      </w:r>
      <w:r w:rsidR="00DB7F95">
        <w:t>.</w:t>
      </w:r>
      <w:r w:rsidR="00244384">
        <w:t xml:space="preserve"> </w:t>
      </w:r>
      <w:r w:rsidR="002C6D84">
        <w:t>Emly</w:t>
      </w:r>
      <w:r w:rsidR="00A27D0C">
        <w:t xml:space="preserve"> et al </w:t>
      </w:r>
      <w:r w:rsidR="002C6D84">
        <w:fldChar w:fldCharType="begin"/>
      </w:r>
      <w:r w:rsidR="00A27D0C">
        <w:instrText xml:space="preserve"> ADDIN EN.CITE &lt;EndNote&gt;&lt;Cite ExcludeAuth="1"&gt;&lt;Author&gt;Emly et al&lt;/Author&gt;&lt;Year&gt;2016&lt;/Year&gt;&lt;RecNum&gt;246&lt;/RecNum&gt;&lt;DisplayText&gt;(2016)&lt;/DisplayText&gt;&lt;record&gt;&lt;rec-number&gt;246&lt;/rec-number&gt;&lt;foreign-keys&gt;&lt;key app="EN" db-id="exvzzwrxlase2ceae0c55fxdt0a2pew2a90r" timestamp="1630675480"&gt;246&lt;/key&gt;&lt;/foreign-keys&gt;&lt;ref-type name="Pamphlet"&gt;24&lt;/ref-type&gt;&lt;contributors&gt;&lt;authors&gt;&lt;author&gt;Emly et al,&lt;/author&gt;&lt;/authors&gt;&lt;/contributors&gt;&lt;titles&gt;&lt;title&gt;Management of Chronic Constipation of Adults within the Community &lt;/title&gt;&lt;/titles&gt;&lt;dates&gt;&lt;year&gt;2016&lt;/year&gt;&lt;/dates&gt;&lt;urls&gt;&lt;related-urls&gt;&lt;url&gt;https://www.ndti.org.uk/assets/files/ConstipationGuideline2016.pdf&lt;/url&gt;&lt;/related-urls&gt;&lt;/urls&gt;&lt;access-date&gt;27/08/21&lt;/access-date&gt;&lt;/record&gt;&lt;/Cite&gt;&lt;/EndNote&gt;</w:instrText>
      </w:r>
      <w:r w:rsidR="002C6D84">
        <w:fldChar w:fldCharType="separate"/>
      </w:r>
      <w:r w:rsidR="00A27D0C">
        <w:rPr>
          <w:noProof/>
        </w:rPr>
        <w:t>(2016)</w:t>
      </w:r>
      <w:r w:rsidR="002C6D84">
        <w:fldChar w:fldCharType="end"/>
      </w:r>
      <w:r w:rsidR="002C6D84">
        <w:t xml:space="preserve"> developed a new care pathway for constipation in order to encourage a more structured and holistic approach to</w:t>
      </w:r>
      <w:r w:rsidR="00F04AB9">
        <w:t xml:space="preserve"> constipation</w:t>
      </w:r>
      <w:r w:rsidR="002C6D84">
        <w:t xml:space="preserve"> management</w:t>
      </w:r>
      <w:r w:rsidR="00244384">
        <w:t>,</w:t>
      </w:r>
      <w:r w:rsidR="002C6D84">
        <w:t xml:space="preserve"> and </w:t>
      </w:r>
      <w:r w:rsidR="00F04AB9">
        <w:t xml:space="preserve">to </w:t>
      </w:r>
      <w:r w:rsidR="002C6D84">
        <w:t xml:space="preserve">reduce excessive laxative use. </w:t>
      </w:r>
    </w:p>
    <w:p w14:paraId="14522AE7" w14:textId="00A53E3A" w:rsidR="003500A9" w:rsidRPr="00AD549C" w:rsidRDefault="00885F35" w:rsidP="00FF2B61">
      <w:pPr>
        <w:jc w:val="center"/>
        <w:rPr>
          <w:sz w:val="27"/>
          <w:szCs w:val="27"/>
        </w:rPr>
      </w:pPr>
      <w:r w:rsidRPr="00AD549C">
        <w:rPr>
          <w:b/>
          <w:bCs/>
          <w:sz w:val="27"/>
          <w:szCs w:val="27"/>
        </w:rPr>
        <w:t>Identification</w:t>
      </w:r>
    </w:p>
    <w:p w14:paraId="14FBA206" w14:textId="0F0AD5BE" w:rsidR="00302E1B" w:rsidRDefault="00CC0F21" w:rsidP="00312D41">
      <w:r>
        <w:t xml:space="preserve">The literature search identified several tools for the identification of physical deterioration that are already in use. Tools for identification can broadly be categorised into </w:t>
      </w:r>
      <w:r w:rsidR="00251E14">
        <w:t>‘early warning tools’ which utilise physiological markers</w:t>
      </w:r>
      <w:r>
        <w:t xml:space="preserve">, </w:t>
      </w:r>
      <w:r w:rsidR="00251E14">
        <w:t xml:space="preserve">tools </w:t>
      </w:r>
      <w:r w:rsidR="0095791A">
        <w:t>that</w:t>
      </w:r>
      <w:r w:rsidR="00251E14">
        <w:t xml:space="preserve"> utilise </w:t>
      </w:r>
      <w:r>
        <w:t xml:space="preserve">‘soft signs’, </w:t>
      </w:r>
      <w:r w:rsidR="00EF164C">
        <w:t>and tools that utilise a</w:t>
      </w:r>
      <w:r>
        <w:t xml:space="preserve"> combination of both.</w:t>
      </w:r>
    </w:p>
    <w:p w14:paraId="08B6D237" w14:textId="7D87EF66" w:rsidR="003079C4" w:rsidRPr="00E70E62" w:rsidRDefault="003079C4" w:rsidP="00312D41">
      <w:pPr>
        <w:rPr>
          <w:b/>
          <w:bCs/>
          <w:color w:val="000000" w:themeColor="text1"/>
        </w:rPr>
      </w:pPr>
      <w:r w:rsidRPr="00E70E62">
        <w:rPr>
          <w:b/>
          <w:bCs/>
          <w:color w:val="000000" w:themeColor="text1"/>
        </w:rPr>
        <w:t>N</w:t>
      </w:r>
      <w:r w:rsidR="00C507C9">
        <w:rPr>
          <w:b/>
          <w:bCs/>
          <w:color w:val="000000" w:themeColor="text1"/>
        </w:rPr>
        <w:t>ational Early Warning Score 2</w:t>
      </w:r>
    </w:p>
    <w:p w14:paraId="52AA368A" w14:textId="2DD63FE2" w:rsidR="009D50E1" w:rsidRDefault="00511BF6" w:rsidP="00312D41">
      <w:pPr>
        <w:rPr>
          <w:color w:val="000000" w:themeColor="text1"/>
        </w:rPr>
      </w:pPr>
      <w:r w:rsidRPr="00F54C02">
        <w:rPr>
          <w:color w:val="000000" w:themeColor="text1"/>
        </w:rPr>
        <w:t>The National Early Warning Score 2 (NEWS2) is</w:t>
      </w:r>
      <w:r w:rsidR="00EF7366" w:rsidRPr="00F54C02">
        <w:rPr>
          <w:color w:val="000000" w:themeColor="text1"/>
        </w:rPr>
        <w:t xml:space="preserve"> </w:t>
      </w:r>
      <w:r w:rsidR="0095791A">
        <w:rPr>
          <w:color w:val="000000" w:themeColor="text1"/>
        </w:rPr>
        <w:t xml:space="preserve">a </w:t>
      </w:r>
      <w:r w:rsidR="00EF7366" w:rsidRPr="00F54C02">
        <w:rPr>
          <w:color w:val="000000" w:themeColor="text1"/>
        </w:rPr>
        <w:t>track and trigger scoring syst</w:t>
      </w:r>
      <w:r w:rsidR="00CC772B" w:rsidRPr="00F54C02">
        <w:rPr>
          <w:color w:val="000000" w:themeColor="text1"/>
        </w:rPr>
        <w:t xml:space="preserve">em that utilises physiological measurements to </w:t>
      </w:r>
      <w:r w:rsidR="00F34FC4" w:rsidRPr="00F54C02">
        <w:rPr>
          <w:color w:val="000000" w:themeColor="text1"/>
        </w:rPr>
        <w:t>identify deterioration</w:t>
      </w:r>
      <w:r w:rsidR="00A94C88">
        <w:rPr>
          <w:color w:val="000000" w:themeColor="text1"/>
        </w:rPr>
        <w:t xml:space="preserve"> and</w:t>
      </w:r>
      <w:r w:rsidR="00F34FC4" w:rsidRPr="00F54C02">
        <w:rPr>
          <w:color w:val="000000" w:themeColor="text1"/>
        </w:rPr>
        <w:t xml:space="preserve"> inform the need for </w:t>
      </w:r>
      <w:r w:rsidR="00940AAA" w:rsidRPr="00F54C02">
        <w:rPr>
          <w:color w:val="000000" w:themeColor="text1"/>
        </w:rPr>
        <w:t xml:space="preserve">clinical review and </w:t>
      </w:r>
      <w:r w:rsidR="00F34FC4" w:rsidRPr="00F54C02">
        <w:rPr>
          <w:color w:val="000000" w:themeColor="text1"/>
        </w:rPr>
        <w:t>escalation of treatment</w:t>
      </w:r>
      <w:r w:rsidR="003200FD">
        <w:rPr>
          <w:color w:val="000000" w:themeColor="text1"/>
        </w:rPr>
        <w:t xml:space="preserve"> in patients with acute illness </w:t>
      </w:r>
      <w:r w:rsidR="003200FD">
        <w:rPr>
          <w:color w:val="000000" w:themeColor="text1"/>
        </w:rPr>
        <w:fldChar w:fldCharType="begin"/>
      </w:r>
      <w:r w:rsidR="003200FD">
        <w:rPr>
          <w:color w:val="000000" w:themeColor="text1"/>
        </w:rPr>
        <w:instrText xml:space="preserve"> ADDIN EN.CITE &lt;EndNote&gt;&lt;Cite ExcludeAuth="1"&gt;&lt;Author&gt;RCP&lt;/Author&gt;&lt;Year&gt;2017&lt;/Year&gt;&lt;RecNum&gt;192&lt;/RecNum&gt;&lt;Prefix&gt;Royal College of Physicians (RCP)&lt;/Prefix&gt;&lt;DisplayText&gt;(Royal College of Physicians (RCP), 2017)&lt;/DisplayText&gt;&lt;record&gt;&lt;rec-number&gt;192&lt;/rec-number&gt;&lt;foreign-keys&gt;&lt;key app="EN" db-id="exvzzwrxlase2ceae0c55fxdt0a2pew2a90r" timestamp="1629805909"&gt;192&lt;/key&gt;&lt;/foreign-keys&gt;&lt;ref-type name="Journal Article"&gt;17&lt;/ref-type&gt;&lt;contributors&gt;&lt;authors&gt;&lt;author&gt;RCP&lt;/author&gt;&lt;/authors&gt;&lt;/contributors&gt;&lt;titles&gt;&lt;title&gt;National Early Warning Score (NEWS) 2: Standardising the assessment of acute-illness severity in the NHS. Updated report of a working party.&lt;/title&gt;&lt;/titles&gt;&lt;dates&gt;&lt;year&gt;2017&lt;/year&gt;&lt;pub-dates&gt;&lt;date&gt;2017&lt;/date&gt;&lt;/pub-dates&gt;&lt;/dates&gt;&lt;urls&gt;&lt;/urls&gt;&lt;/record&gt;&lt;/Cite&gt;&lt;/EndNote&gt;</w:instrText>
      </w:r>
      <w:r w:rsidR="003200FD">
        <w:rPr>
          <w:color w:val="000000" w:themeColor="text1"/>
        </w:rPr>
        <w:fldChar w:fldCharType="separate"/>
      </w:r>
      <w:r w:rsidR="003200FD">
        <w:rPr>
          <w:noProof/>
          <w:color w:val="000000" w:themeColor="text1"/>
        </w:rPr>
        <w:t xml:space="preserve">(Royal </w:t>
      </w:r>
      <w:r w:rsidR="003200FD">
        <w:rPr>
          <w:noProof/>
          <w:color w:val="000000" w:themeColor="text1"/>
        </w:rPr>
        <w:lastRenderedPageBreak/>
        <w:t>College of Physicians (RCP), 2017)</w:t>
      </w:r>
      <w:r w:rsidR="003200FD">
        <w:rPr>
          <w:color w:val="000000" w:themeColor="text1"/>
        </w:rPr>
        <w:fldChar w:fldCharType="end"/>
      </w:r>
      <w:r w:rsidR="00F34FC4" w:rsidRPr="00F54C02">
        <w:rPr>
          <w:color w:val="000000" w:themeColor="text1"/>
        </w:rPr>
        <w:t xml:space="preserve">.  The physiological markers that are assessed are respiratory rate, heart rate, systolic blood pressure, oxygen saturation, temperature, and level of consciousness </w:t>
      </w:r>
      <w:r w:rsidR="005A1C65">
        <w:rPr>
          <w:color w:val="000000" w:themeColor="text1"/>
        </w:rPr>
        <w:t>and/</w:t>
      </w:r>
      <w:r w:rsidR="00F34FC4" w:rsidRPr="00F54C02">
        <w:rPr>
          <w:color w:val="000000" w:themeColor="text1"/>
        </w:rPr>
        <w:t>or</w:t>
      </w:r>
      <w:r w:rsidR="00940AAA" w:rsidRPr="00F54C02">
        <w:rPr>
          <w:color w:val="000000" w:themeColor="text1"/>
        </w:rPr>
        <w:t xml:space="preserve"> </w:t>
      </w:r>
      <w:r w:rsidR="00F34FC4" w:rsidRPr="00F54C02">
        <w:rPr>
          <w:color w:val="000000" w:themeColor="text1"/>
        </w:rPr>
        <w:t xml:space="preserve">development of </w:t>
      </w:r>
      <w:r w:rsidR="00940AAA" w:rsidRPr="00F54C02">
        <w:rPr>
          <w:color w:val="000000" w:themeColor="text1"/>
        </w:rPr>
        <w:t xml:space="preserve">new </w:t>
      </w:r>
      <w:r w:rsidR="00F34FC4" w:rsidRPr="00F54C02">
        <w:rPr>
          <w:color w:val="000000" w:themeColor="text1"/>
        </w:rPr>
        <w:t>confusion</w:t>
      </w:r>
      <w:r w:rsidR="00EE3843">
        <w:rPr>
          <w:color w:val="000000" w:themeColor="text1"/>
        </w:rPr>
        <w:t xml:space="preserve">. A score is assigned to each measurement according to the level of deviation from the baseline </w:t>
      </w:r>
      <w:r w:rsidR="00F36B7B">
        <w:rPr>
          <w:color w:val="000000" w:themeColor="text1"/>
        </w:rPr>
        <w:t>value</w:t>
      </w:r>
      <w:r w:rsidR="00EE3843">
        <w:rPr>
          <w:color w:val="000000" w:themeColor="text1"/>
        </w:rPr>
        <w:t>, with an additional two points</w:t>
      </w:r>
      <w:r w:rsidR="005A1C65">
        <w:rPr>
          <w:color w:val="000000" w:themeColor="text1"/>
        </w:rPr>
        <w:t xml:space="preserve"> being</w:t>
      </w:r>
      <w:r w:rsidR="00F36B7B">
        <w:rPr>
          <w:color w:val="000000" w:themeColor="text1"/>
        </w:rPr>
        <w:t xml:space="preserve"> given</w:t>
      </w:r>
      <w:r w:rsidR="005A1C65">
        <w:rPr>
          <w:color w:val="000000" w:themeColor="text1"/>
        </w:rPr>
        <w:t xml:space="preserve"> if the patient requires oxygen therapy to maintain </w:t>
      </w:r>
      <w:r w:rsidR="00C21544">
        <w:rPr>
          <w:color w:val="000000" w:themeColor="text1"/>
        </w:rPr>
        <w:t xml:space="preserve">target </w:t>
      </w:r>
      <w:r w:rsidR="005A1C65">
        <w:rPr>
          <w:color w:val="000000" w:themeColor="text1"/>
        </w:rPr>
        <w:t>oxygen saturation levels</w:t>
      </w:r>
      <w:r w:rsidR="003200FD">
        <w:rPr>
          <w:color w:val="000000" w:themeColor="text1"/>
        </w:rPr>
        <w:t xml:space="preserve"> </w:t>
      </w:r>
      <w:r w:rsidR="003200FD">
        <w:rPr>
          <w:color w:val="000000" w:themeColor="text1"/>
        </w:rPr>
        <w:fldChar w:fldCharType="begin"/>
      </w:r>
      <w:r w:rsidR="003200FD">
        <w:rPr>
          <w:color w:val="000000" w:themeColor="text1"/>
        </w:rPr>
        <w:instrText xml:space="preserve"> ADDIN EN.CITE &lt;EndNote&gt;&lt;Cite&gt;&lt;Author&gt;RCP&lt;/Author&gt;&lt;Year&gt;2017&lt;/Year&gt;&lt;RecNum&gt;192&lt;/RecNum&gt;&lt;DisplayText&gt;(RCP, 2017)&lt;/DisplayText&gt;&lt;record&gt;&lt;rec-number&gt;192&lt;/rec-number&gt;&lt;foreign-keys&gt;&lt;key app="EN" db-id="exvzzwrxlase2ceae0c55fxdt0a2pew2a90r" timestamp="1629805909"&gt;192&lt;/key&gt;&lt;/foreign-keys&gt;&lt;ref-type name="Journal Article"&gt;17&lt;/ref-type&gt;&lt;contributors&gt;&lt;authors&gt;&lt;author&gt;RCP&lt;/author&gt;&lt;/authors&gt;&lt;/contributors&gt;&lt;titles&gt;&lt;title&gt;National Early Warning Score (NEWS) 2: Standardising the assessment of acute-illness severity in the NHS. Updated report of a working party.&lt;/title&gt;&lt;/titles&gt;&lt;dates&gt;&lt;year&gt;2017&lt;/year&gt;&lt;pub-dates&gt;&lt;date&gt;2017&lt;/date&gt;&lt;/pub-dates&gt;&lt;/dates&gt;&lt;urls&gt;&lt;/urls&gt;&lt;/record&gt;&lt;/Cite&gt;&lt;/EndNote&gt;</w:instrText>
      </w:r>
      <w:r w:rsidR="003200FD">
        <w:rPr>
          <w:color w:val="000000" w:themeColor="text1"/>
        </w:rPr>
        <w:fldChar w:fldCharType="separate"/>
      </w:r>
      <w:r w:rsidR="003200FD">
        <w:rPr>
          <w:noProof/>
          <w:color w:val="000000" w:themeColor="text1"/>
        </w:rPr>
        <w:t>(RCP, 2017)</w:t>
      </w:r>
      <w:r w:rsidR="003200FD">
        <w:rPr>
          <w:color w:val="000000" w:themeColor="text1"/>
        </w:rPr>
        <w:fldChar w:fldCharType="end"/>
      </w:r>
      <w:r w:rsidR="003200FD">
        <w:rPr>
          <w:color w:val="000000" w:themeColor="text1"/>
        </w:rPr>
        <w:t xml:space="preserve">. </w:t>
      </w:r>
      <w:r w:rsidR="00E70E62">
        <w:rPr>
          <w:color w:val="000000" w:themeColor="text1"/>
        </w:rPr>
        <w:t xml:space="preserve"> </w:t>
      </w:r>
      <w:r w:rsidR="005F4952">
        <w:rPr>
          <w:color w:val="000000" w:themeColor="text1"/>
        </w:rPr>
        <w:t xml:space="preserve">The </w:t>
      </w:r>
      <w:r w:rsidR="00F36B7B">
        <w:rPr>
          <w:color w:val="000000" w:themeColor="text1"/>
        </w:rPr>
        <w:t xml:space="preserve">primary </w:t>
      </w:r>
      <w:r w:rsidR="005F4952">
        <w:rPr>
          <w:color w:val="000000" w:themeColor="text1"/>
        </w:rPr>
        <w:t>benefit of NEWS2 is that it provides a standardised system for the detection of deterioration that is universally recognised by</w:t>
      </w:r>
      <w:r w:rsidR="00614DF5">
        <w:rPr>
          <w:color w:val="000000" w:themeColor="text1"/>
        </w:rPr>
        <w:t xml:space="preserve"> hospitals across the UK. </w:t>
      </w:r>
      <w:r w:rsidR="00CC56F3">
        <w:rPr>
          <w:color w:val="000000" w:themeColor="text1"/>
        </w:rPr>
        <w:t>The implications of this are that</w:t>
      </w:r>
      <w:r w:rsidR="00614DF5">
        <w:rPr>
          <w:color w:val="000000" w:themeColor="text1"/>
        </w:rPr>
        <w:t xml:space="preserve"> staff transferring from different healthcare</w:t>
      </w:r>
      <w:r w:rsidR="00CC56F3">
        <w:rPr>
          <w:color w:val="000000" w:themeColor="text1"/>
        </w:rPr>
        <w:t xml:space="preserve"> institutions</w:t>
      </w:r>
      <w:r w:rsidR="00614DF5">
        <w:rPr>
          <w:color w:val="000000" w:themeColor="text1"/>
        </w:rPr>
        <w:t xml:space="preserve"> do not require additional training to be able to utilise NEWS2. The use of pre-determined physiological ranges allow</w:t>
      </w:r>
      <w:r w:rsidR="00CC56F3">
        <w:rPr>
          <w:color w:val="000000" w:themeColor="text1"/>
        </w:rPr>
        <w:t>s for decision</w:t>
      </w:r>
      <w:r w:rsidR="006B2638">
        <w:rPr>
          <w:color w:val="000000" w:themeColor="text1"/>
        </w:rPr>
        <w:t>s</w:t>
      </w:r>
      <w:r w:rsidR="00CC56F3">
        <w:rPr>
          <w:color w:val="000000" w:themeColor="text1"/>
        </w:rPr>
        <w:t xml:space="preserve"> </w:t>
      </w:r>
      <w:r w:rsidR="003C6B63">
        <w:rPr>
          <w:color w:val="000000" w:themeColor="text1"/>
        </w:rPr>
        <w:t>regarding</w:t>
      </w:r>
      <w:r w:rsidR="00CC56F3">
        <w:rPr>
          <w:color w:val="000000" w:themeColor="text1"/>
        </w:rPr>
        <w:t xml:space="preserve"> clinical review</w:t>
      </w:r>
      <w:r w:rsidR="003C6B63">
        <w:rPr>
          <w:color w:val="000000" w:themeColor="text1"/>
        </w:rPr>
        <w:t xml:space="preserve"> and escalation </w:t>
      </w:r>
      <w:r w:rsidR="00CC56F3">
        <w:rPr>
          <w:color w:val="000000" w:themeColor="text1"/>
        </w:rPr>
        <w:t>to be made on an objective basis</w:t>
      </w:r>
      <w:r w:rsidR="00F36B7B">
        <w:rPr>
          <w:color w:val="000000" w:themeColor="text1"/>
        </w:rPr>
        <w:t xml:space="preserve">, </w:t>
      </w:r>
      <w:r w:rsidR="006B2638">
        <w:rPr>
          <w:color w:val="000000" w:themeColor="text1"/>
        </w:rPr>
        <w:t>thereby</w:t>
      </w:r>
      <w:r w:rsidR="00F36B7B">
        <w:rPr>
          <w:color w:val="000000" w:themeColor="text1"/>
        </w:rPr>
        <w:t xml:space="preserve"> reduc</w:t>
      </w:r>
      <w:r w:rsidR="006B2638">
        <w:rPr>
          <w:color w:val="000000" w:themeColor="text1"/>
        </w:rPr>
        <w:t>ing</w:t>
      </w:r>
      <w:r w:rsidR="00F36B7B">
        <w:rPr>
          <w:color w:val="000000" w:themeColor="text1"/>
        </w:rPr>
        <w:t xml:space="preserve"> inconsistencies that might occur due to </w:t>
      </w:r>
      <w:r w:rsidR="006B2638">
        <w:rPr>
          <w:color w:val="000000" w:themeColor="text1"/>
        </w:rPr>
        <w:t xml:space="preserve">differing </w:t>
      </w:r>
      <w:r w:rsidR="00F36B7B">
        <w:rPr>
          <w:color w:val="000000" w:themeColor="text1"/>
        </w:rPr>
        <w:t xml:space="preserve">subjective </w:t>
      </w:r>
      <w:r w:rsidR="00AB7545">
        <w:rPr>
          <w:color w:val="000000" w:themeColor="text1"/>
        </w:rPr>
        <w:t>impressions</w:t>
      </w:r>
      <w:r w:rsidR="00F36B7B">
        <w:rPr>
          <w:color w:val="000000" w:themeColor="text1"/>
        </w:rPr>
        <w:t xml:space="preserve"> of a patient</w:t>
      </w:r>
      <w:r w:rsidR="00AB7545">
        <w:rPr>
          <w:color w:val="000000" w:themeColor="text1"/>
        </w:rPr>
        <w:t>’</w:t>
      </w:r>
      <w:r w:rsidR="00F36B7B">
        <w:rPr>
          <w:color w:val="000000" w:themeColor="text1"/>
        </w:rPr>
        <w:t>s condition</w:t>
      </w:r>
      <w:r w:rsidR="003C6B63">
        <w:rPr>
          <w:color w:val="000000" w:themeColor="text1"/>
        </w:rPr>
        <w:t xml:space="preserve"> </w:t>
      </w:r>
      <w:r w:rsidR="003C6B63">
        <w:rPr>
          <w:color w:val="000000" w:themeColor="text1"/>
        </w:rPr>
        <w:fldChar w:fldCharType="begin"/>
      </w:r>
      <w:r w:rsidR="003C6B63">
        <w:rPr>
          <w:color w:val="000000" w:themeColor="text1"/>
        </w:rPr>
        <w:instrText xml:space="preserve"> ADDIN EN.CITE &lt;EndNote&gt;&lt;Cite&gt;&lt;Author&gt;RCP&lt;/Author&gt;&lt;Year&gt;2017&lt;/Year&gt;&lt;RecNum&gt;192&lt;/RecNum&gt;&lt;DisplayText&gt;(RCP, 2017)&lt;/DisplayText&gt;&lt;record&gt;&lt;rec-number&gt;192&lt;/rec-number&gt;&lt;foreign-keys&gt;&lt;key app="EN" db-id="exvzzwrxlase2ceae0c55fxdt0a2pew2a90r" timestamp="1629805909"&gt;192&lt;/key&gt;&lt;/foreign-keys&gt;&lt;ref-type name="Journal Article"&gt;17&lt;/ref-type&gt;&lt;contributors&gt;&lt;authors&gt;&lt;author&gt;RCP&lt;/author&gt;&lt;/authors&gt;&lt;/contributors&gt;&lt;titles&gt;&lt;title&gt;National Early Warning Score (NEWS) 2: Standardising the assessment of acute-illness severity in the NHS. Updated report of a working party.&lt;/title&gt;&lt;/titles&gt;&lt;dates&gt;&lt;year&gt;2017&lt;/year&gt;&lt;pub-dates&gt;&lt;date&gt;2017&lt;/date&gt;&lt;/pub-dates&gt;&lt;/dates&gt;&lt;urls&gt;&lt;/urls&gt;&lt;/record&gt;&lt;/Cite&gt;&lt;/EndNote&gt;</w:instrText>
      </w:r>
      <w:r w:rsidR="003C6B63">
        <w:rPr>
          <w:color w:val="000000" w:themeColor="text1"/>
        </w:rPr>
        <w:fldChar w:fldCharType="separate"/>
      </w:r>
      <w:r w:rsidR="003C6B63">
        <w:rPr>
          <w:noProof/>
          <w:color w:val="000000" w:themeColor="text1"/>
        </w:rPr>
        <w:t>(RCP, 2017)</w:t>
      </w:r>
      <w:r w:rsidR="003C6B63">
        <w:rPr>
          <w:color w:val="000000" w:themeColor="text1"/>
        </w:rPr>
        <w:fldChar w:fldCharType="end"/>
      </w:r>
      <w:r w:rsidR="00AB7545">
        <w:rPr>
          <w:color w:val="000000" w:themeColor="text1"/>
        </w:rPr>
        <w:t xml:space="preserve">. </w:t>
      </w:r>
    </w:p>
    <w:p w14:paraId="5D7F7CCB" w14:textId="651B2F46" w:rsidR="004530F7" w:rsidRDefault="00091B77" w:rsidP="000729AE">
      <w:pPr>
        <w:ind w:firstLine="720"/>
        <w:rPr>
          <w:color w:val="000000" w:themeColor="text1"/>
        </w:rPr>
      </w:pPr>
      <w:r>
        <w:rPr>
          <w:color w:val="000000" w:themeColor="text1"/>
        </w:rPr>
        <w:t>The use of early warning scores such as NEWS2 ha</w:t>
      </w:r>
      <w:r w:rsidR="0064370E">
        <w:rPr>
          <w:color w:val="000000" w:themeColor="text1"/>
        </w:rPr>
        <w:t>ve</w:t>
      </w:r>
      <w:r>
        <w:rPr>
          <w:color w:val="000000" w:themeColor="text1"/>
        </w:rPr>
        <w:t xml:space="preserve"> limitations when applied to people with </w:t>
      </w:r>
      <w:r w:rsidR="005D5F80">
        <w:rPr>
          <w:color w:val="000000" w:themeColor="text1"/>
        </w:rPr>
        <w:t>learning disabilities</w:t>
      </w:r>
      <w:r>
        <w:rPr>
          <w:color w:val="000000" w:themeColor="text1"/>
        </w:rPr>
        <w:t xml:space="preserve"> </w:t>
      </w:r>
      <w:r w:rsidR="008E3279">
        <w:rPr>
          <w:color w:val="000000" w:themeColor="text1"/>
        </w:rPr>
        <w:t xml:space="preserve">living </w:t>
      </w:r>
      <w:r>
        <w:rPr>
          <w:color w:val="000000" w:themeColor="text1"/>
        </w:rPr>
        <w:t xml:space="preserve">in supported livings settings. </w:t>
      </w:r>
      <w:r w:rsidR="004E5774">
        <w:rPr>
          <w:color w:val="000000" w:themeColor="text1"/>
        </w:rPr>
        <w:t xml:space="preserve">NEWS2 was originally designed to detect deterioration and </w:t>
      </w:r>
      <w:r w:rsidR="005D5F80">
        <w:rPr>
          <w:color w:val="000000" w:themeColor="text1"/>
        </w:rPr>
        <w:t xml:space="preserve">to </w:t>
      </w:r>
      <w:r w:rsidR="004E5774">
        <w:rPr>
          <w:color w:val="000000" w:themeColor="text1"/>
        </w:rPr>
        <w:t>trigger</w:t>
      </w:r>
      <w:r w:rsidR="005D5F80">
        <w:rPr>
          <w:color w:val="000000" w:themeColor="text1"/>
        </w:rPr>
        <w:t xml:space="preserve"> clinical</w:t>
      </w:r>
      <w:r w:rsidR="004E5774">
        <w:rPr>
          <w:color w:val="000000" w:themeColor="text1"/>
        </w:rPr>
        <w:t xml:space="preserve"> review in patients who are already hospitalised</w:t>
      </w:r>
      <w:r w:rsidR="005D5F80">
        <w:rPr>
          <w:color w:val="000000" w:themeColor="text1"/>
        </w:rPr>
        <w:t xml:space="preserve"> </w:t>
      </w:r>
      <w:r w:rsidR="004E5774">
        <w:rPr>
          <w:color w:val="000000" w:themeColor="text1"/>
        </w:rPr>
        <w:fldChar w:fldCharType="begin"/>
      </w:r>
      <w:r w:rsidR="004E5774">
        <w:rPr>
          <w:color w:val="000000" w:themeColor="text1"/>
        </w:rPr>
        <w:instrText xml:space="preserve"> ADDIN EN.CITE &lt;EndNote&gt;&lt;Cite&gt;&lt;Author&gt;RCP&lt;/Author&gt;&lt;Year&gt;2017&lt;/Year&gt;&lt;RecNum&gt;192&lt;/RecNum&gt;&lt;DisplayText&gt;(RCP, 2017)&lt;/DisplayText&gt;&lt;record&gt;&lt;rec-number&gt;192&lt;/rec-number&gt;&lt;foreign-keys&gt;&lt;key app="EN" db-id="exvzzwrxlase2ceae0c55fxdt0a2pew2a90r" timestamp="1629805909"&gt;192&lt;/key&gt;&lt;/foreign-keys&gt;&lt;ref-type name="Journal Article"&gt;17&lt;/ref-type&gt;&lt;contributors&gt;&lt;authors&gt;&lt;author&gt;RCP&lt;/author&gt;&lt;/authors&gt;&lt;/contributors&gt;&lt;titles&gt;&lt;title&gt;National Early Warning Score (NEWS) 2: Standardising the assessment of acute-illness severity in the NHS. Updated report of a working party.&lt;/title&gt;&lt;/titles&gt;&lt;dates&gt;&lt;year&gt;2017&lt;/year&gt;&lt;pub-dates&gt;&lt;date&gt;2017&lt;/date&gt;&lt;/pub-dates&gt;&lt;/dates&gt;&lt;urls&gt;&lt;/urls&gt;&lt;/record&gt;&lt;/Cite&gt;&lt;/EndNote&gt;</w:instrText>
      </w:r>
      <w:r w:rsidR="004E5774">
        <w:rPr>
          <w:color w:val="000000" w:themeColor="text1"/>
        </w:rPr>
        <w:fldChar w:fldCharType="separate"/>
      </w:r>
      <w:r w:rsidR="004E5774">
        <w:rPr>
          <w:noProof/>
          <w:color w:val="000000" w:themeColor="text1"/>
        </w:rPr>
        <w:t>(RCP, 2017)</w:t>
      </w:r>
      <w:r w:rsidR="004E5774">
        <w:rPr>
          <w:color w:val="000000" w:themeColor="text1"/>
        </w:rPr>
        <w:fldChar w:fldCharType="end"/>
      </w:r>
      <w:r w:rsidR="004E5774">
        <w:rPr>
          <w:color w:val="000000" w:themeColor="text1"/>
        </w:rPr>
        <w:t xml:space="preserve">.  Scott et al </w:t>
      </w:r>
      <w:r w:rsidR="005D5F80">
        <w:rPr>
          <w:color w:val="000000" w:themeColor="text1"/>
        </w:rPr>
        <w:t xml:space="preserve">(2019) </w:t>
      </w:r>
      <w:r w:rsidR="004E5774">
        <w:rPr>
          <w:color w:val="000000" w:themeColor="text1"/>
        </w:rPr>
        <w:t xml:space="preserve">found that only a small percentage of patients admitted to hospital from community settings had a </w:t>
      </w:r>
      <w:r w:rsidR="00DE0F34">
        <w:rPr>
          <w:color w:val="000000" w:themeColor="text1"/>
        </w:rPr>
        <w:t xml:space="preserve">high </w:t>
      </w:r>
      <w:r w:rsidR="00F22961">
        <w:rPr>
          <w:color w:val="000000" w:themeColor="text1"/>
        </w:rPr>
        <w:t>NEWS score. Therefore, thresholds for escalation</w:t>
      </w:r>
      <w:r w:rsidR="00DE0F34">
        <w:rPr>
          <w:color w:val="000000" w:themeColor="text1"/>
        </w:rPr>
        <w:t xml:space="preserve"> in </w:t>
      </w:r>
      <w:r w:rsidR="00F22961">
        <w:rPr>
          <w:color w:val="000000" w:themeColor="text1"/>
        </w:rPr>
        <w:t>community</w:t>
      </w:r>
      <w:r w:rsidR="00DE0F34">
        <w:rPr>
          <w:color w:val="000000" w:themeColor="text1"/>
        </w:rPr>
        <w:t xml:space="preserve"> settings</w:t>
      </w:r>
      <w:r w:rsidR="00F22961">
        <w:rPr>
          <w:color w:val="000000" w:themeColor="text1"/>
        </w:rPr>
        <w:t xml:space="preserve"> may need to be adjusted</w:t>
      </w:r>
      <w:r w:rsidR="0064370E">
        <w:rPr>
          <w:color w:val="000000" w:themeColor="text1"/>
        </w:rPr>
        <w:t xml:space="preserve"> </w:t>
      </w:r>
      <w:r w:rsidR="000C4A79">
        <w:rPr>
          <w:color w:val="000000" w:themeColor="text1"/>
        </w:rPr>
        <w:t xml:space="preserve">to be more sensitive </w:t>
      </w:r>
      <w:r w:rsidR="0064370E">
        <w:rPr>
          <w:color w:val="000000" w:themeColor="text1"/>
        </w:rPr>
        <w:t>in order to prevent late transfer and preventable deterioration into serious illness</w:t>
      </w:r>
      <w:r w:rsidR="00F22961">
        <w:rPr>
          <w:color w:val="000000" w:themeColor="text1"/>
        </w:rPr>
        <w:t xml:space="preserve"> </w:t>
      </w:r>
      <w:r w:rsidR="00F22961">
        <w:rPr>
          <w:color w:val="000000" w:themeColor="text1"/>
        </w:rPr>
        <w:fldChar w:fldCharType="begin"/>
      </w:r>
      <w:r w:rsidR="00F22961">
        <w:rPr>
          <w:color w:val="000000" w:themeColor="text1"/>
        </w:rPr>
        <w:instrText xml:space="preserve"> ADDIN EN.CITE &lt;EndNote&gt;&lt;Cite&gt;&lt;Author&gt;Scott&lt;/Author&gt;&lt;Year&gt;2019&lt;/Year&gt;&lt;RecNum&gt;238&lt;/RecNum&gt;&lt;DisplayText&gt;(Scott et al., 2019)&lt;/DisplayText&gt;&lt;record&gt;&lt;rec-number&gt;238&lt;/rec-number&gt;&lt;foreign-keys&gt;&lt;key app="EN" db-id="exvzzwrxlase2ceae0c55fxdt0a2pew2a90r" timestamp="1630653330"&gt;238&lt;/key&gt;&lt;/foreign-keys&gt;&lt;ref-type name="Journal Article"&gt;17&lt;/ref-type&gt;&lt;contributors&gt;&lt;authors&gt;&lt;author&gt;Scott, Lauren J.&lt;/author&gt;&lt;author&gt;Redmond, Niamh M.&lt;/author&gt;&lt;author&gt;Garrett, Joanna&lt;/author&gt;&lt;author&gt;Whiting, Penny&lt;/author&gt;&lt;author&gt;Northstone, Kate&lt;/author&gt;&lt;author&gt;Pullyblank, Anne&lt;/author&gt;&lt;/authors&gt;&lt;/contributors&gt;&lt;titles&gt;&lt;title&gt;Distributions of the National Early Warning Score (NEWS) across a healthcare system following a large-scale roll-out&lt;/title&gt;&lt;secondary-title&gt;Emergency Medicine Journal&lt;/secondary-title&gt;&lt;/titles&gt;&lt;periodical&gt;&lt;full-title&gt;Emergency Medicine Journal&lt;/full-title&gt;&lt;/periodical&gt;&lt;pages&gt;287&lt;/pages&gt;&lt;volume&gt;36&lt;/volume&gt;&lt;number&gt;5&lt;/number&gt;&lt;dates&gt;&lt;year&gt;2019&lt;/year&gt;&lt;/dates&gt;&lt;urls&gt;&lt;related-urls&gt;&lt;url&gt;http://emj.bmj.com/content/36/5/287.abstract&lt;/url&gt;&lt;/related-urls&gt;&lt;/urls&gt;&lt;electronic-resource-num&gt;10.1136/emermed-2018-208140&lt;/electronic-resource-num&gt;&lt;/record&gt;&lt;/Cite&gt;&lt;/EndNote&gt;</w:instrText>
      </w:r>
      <w:r w:rsidR="00F22961">
        <w:rPr>
          <w:color w:val="000000" w:themeColor="text1"/>
        </w:rPr>
        <w:fldChar w:fldCharType="separate"/>
      </w:r>
      <w:r w:rsidR="00F22961">
        <w:rPr>
          <w:noProof/>
          <w:color w:val="000000" w:themeColor="text1"/>
        </w:rPr>
        <w:t>(Scott et al., 2019)</w:t>
      </w:r>
      <w:r w:rsidR="00F22961">
        <w:rPr>
          <w:color w:val="000000" w:themeColor="text1"/>
        </w:rPr>
        <w:fldChar w:fldCharType="end"/>
      </w:r>
      <w:r w:rsidR="00F22961">
        <w:rPr>
          <w:color w:val="000000" w:themeColor="text1"/>
        </w:rPr>
        <w:t>.</w:t>
      </w:r>
      <w:r w:rsidR="0064370E">
        <w:rPr>
          <w:color w:val="000000" w:themeColor="text1"/>
        </w:rPr>
        <w:t xml:space="preserve"> </w:t>
      </w:r>
      <w:r w:rsidR="006C2812">
        <w:rPr>
          <w:color w:val="000000" w:themeColor="text1"/>
        </w:rPr>
        <w:t xml:space="preserve">Similarly, </w:t>
      </w:r>
      <w:r w:rsidR="004530F7">
        <w:rPr>
          <w:color w:val="000000" w:themeColor="text1"/>
        </w:rPr>
        <w:t>Barker et al</w:t>
      </w:r>
      <w:r w:rsidR="005D5F80">
        <w:rPr>
          <w:color w:val="000000" w:themeColor="text1"/>
        </w:rPr>
        <w:t xml:space="preserve"> </w:t>
      </w:r>
      <w:r w:rsidR="006C2812">
        <w:rPr>
          <w:color w:val="000000" w:themeColor="text1"/>
        </w:rPr>
        <w:t xml:space="preserve">(2019) </w:t>
      </w:r>
      <w:r w:rsidR="005D5F80">
        <w:rPr>
          <w:color w:val="000000" w:themeColor="text1"/>
        </w:rPr>
        <w:t xml:space="preserve">found </w:t>
      </w:r>
      <w:r w:rsidR="004530F7">
        <w:rPr>
          <w:color w:val="000000" w:themeColor="text1"/>
        </w:rPr>
        <w:t>that the majority of care home resident had a NEWS2 score of two or less. The median score for readings prompted by staff concern w</w:t>
      </w:r>
      <w:r w:rsidR="006C2812">
        <w:rPr>
          <w:color w:val="000000" w:themeColor="text1"/>
        </w:rPr>
        <w:t>as</w:t>
      </w:r>
      <w:r w:rsidR="004530F7">
        <w:rPr>
          <w:color w:val="000000" w:themeColor="text1"/>
        </w:rPr>
        <w:t xml:space="preserve"> 2, compared to 1 for routine readings. Only 12% of residents has a high score, the proportion of which </w:t>
      </w:r>
      <w:r w:rsidR="004530F7">
        <w:rPr>
          <w:color w:val="000000" w:themeColor="text1"/>
        </w:rPr>
        <w:lastRenderedPageBreak/>
        <w:t>was higher in residents who displayed cause for concern.</w:t>
      </w:r>
      <w:r w:rsidR="006C2812">
        <w:rPr>
          <w:color w:val="000000" w:themeColor="text1"/>
        </w:rPr>
        <w:t xml:space="preserve"> This suggests that NEWS2 does display sensitivity in detecting ill patients in care home settings. It also demonstrates good specificity, suggesting</w:t>
      </w:r>
      <w:r w:rsidR="004530F7">
        <w:rPr>
          <w:color w:val="000000" w:themeColor="text1"/>
        </w:rPr>
        <w:t xml:space="preserve"> </w:t>
      </w:r>
      <w:r w:rsidR="006C2812">
        <w:rPr>
          <w:color w:val="000000" w:themeColor="text1"/>
        </w:rPr>
        <w:t xml:space="preserve">that the </w:t>
      </w:r>
      <w:r w:rsidR="004530F7">
        <w:rPr>
          <w:color w:val="000000" w:themeColor="text1"/>
        </w:rPr>
        <w:t>likelihood</w:t>
      </w:r>
      <w:r w:rsidR="006C2812">
        <w:rPr>
          <w:color w:val="000000" w:themeColor="text1"/>
        </w:rPr>
        <w:t xml:space="preserve"> of NEWS scoring triggering</w:t>
      </w:r>
      <w:r w:rsidR="004530F7">
        <w:rPr>
          <w:color w:val="000000" w:themeColor="text1"/>
        </w:rPr>
        <w:t xml:space="preserve"> inappropriate escalation of treatment in</w:t>
      </w:r>
      <w:r w:rsidR="006C2812">
        <w:rPr>
          <w:color w:val="000000" w:themeColor="text1"/>
        </w:rPr>
        <w:t xml:space="preserve"> a</w:t>
      </w:r>
      <w:r w:rsidR="004530F7">
        <w:rPr>
          <w:color w:val="000000" w:themeColor="text1"/>
        </w:rPr>
        <w:t xml:space="preserve"> care home setting</w:t>
      </w:r>
      <w:r w:rsidR="006C2812">
        <w:rPr>
          <w:color w:val="000000" w:themeColor="text1"/>
        </w:rPr>
        <w:t xml:space="preserve"> is low</w:t>
      </w:r>
      <w:r w:rsidR="00C47FA0">
        <w:rPr>
          <w:color w:val="000000" w:themeColor="text1"/>
        </w:rPr>
        <w:t xml:space="preserve"> </w:t>
      </w:r>
      <w:r w:rsidR="004530F7">
        <w:rPr>
          <w:color w:val="000000" w:themeColor="text1"/>
        </w:rPr>
        <w:fldChar w:fldCharType="begin"/>
      </w:r>
      <w:r w:rsidR="004530F7">
        <w:rPr>
          <w:color w:val="000000" w:themeColor="text1"/>
        </w:rPr>
        <w:instrText xml:space="preserve"> ADDIN EN.CITE &lt;EndNote&gt;&lt;Cite&gt;&lt;Author&gt;Barker&lt;/Author&gt;&lt;Year&gt;2019&lt;/Year&gt;&lt;RecNum&gt;187&lt;/RecNum&gt;&lt;DisplayText&gt;(Barker et al., 2019)&lt;/DisplayText&gt;&lt;record&gt;&lt;rec-number&gt;187&lt;/rec-number&gt;&lt;foreign-keys&gt;&lt;key app="EN" db-id="exvzzwrxlase2ceae0c55fxdt0a2pew2a90r" timestamp="1629751252"&gt;187&lt;/key&gt;&lt;/foreign-keys&gt;&lt;ref-type name="Journal Article"&gt;17&lt;/ref-type&gt;&lt;contributors&gt;&lt;authors&gt;&lt;author&gt;Barker, Robert Oliver&lt;/author&gt;&lt;author&gt;Stocker, Rachel&lt;/author&gt;&lt;author&gt;Russell, Siân&lt;/author&gt;&lt;author&gt;Roberts, Anthony&lt;/author&gt;&lt;author&gt;Kingston, Andrew&lt;/author&gt;&lt;author&gt;Adamson, Joy&lt;/author&gt;&lt;author&gt;Hanratty, Barbara&lt;/author&gt;&lt;/authors&gt;&lt;/contributors&gt;&lt;titles&gt;&lt;title&gt;Distribution of the National Early Warning Score (NEWS) in care home residents&lt;/title&gt;&lt;secondary-title&gt;Age and Ageing&lt;/secondary-title&gt;&lt;/titles&gt;&lt;periodical&gt;&lt;full-title&gt;Age and Ageing&lt;/full-title&gt;&lt;/periodical&gt;&lt;pages&gt;141-145&lt;/pages&gt;&lt;volume&gt;49&lt;/volume&gt;&lt;number&gt;1&lt;/number&gt;&lt;dates&gt;&lt;year&gt;2019&lt;/year&gt;&lt;/dates&gt;&lt;isbn&gt;0002-0729&lt;/isbn&gt;&lt;urls&gt;&lt;related-urls&gt;&lt;url&gt;https://doi.org/10.1093/ageing/afz130&lt;/url&gt;&lt;/related-urls&gt;&lt;/urls&gt;&lt;electronic-resource-num&gt;10.1093/ageing/afz130&lt;/electronic-resource-num&gt;&lt;access-date&gt;8/23/2021&lt;/access-date&gt;&lt;/record&gt;&lt;/Cite&gt;&lt;/EndNote&gt;</w:instrText>
      </w:r>
      <w:r w:rsidR="004530F7">
        <w:rPr>
          <w:color w:val="000000" w:themeColor="text1"/>
        </w:rPr>
        <w:fldChar w:fldCharType="separate"/>
      </w:r>
      <w:r w:rsidR="004530F7">
        <w:rPr>
          <w:noProof/>
          <w:color w:val="000000" w:themeColor="text1"/>
        </w:rPr>
        <w:t>(Barker et al., 2019)</w:t>
      </w:r>
      <w:r w:rsidR="004530F7">
        <w:rPr>
          <w:color w:val="000000" w:themeColor="text1"/>
        </w:rPr>
        <w:fldChar w:fldCharType="end"/>
      </w:r>
      <w:r w:rsidR="004530F7">
        <w:rPr>
          <w:color w:val="000000" w:themeColor="text1"/>
        </w:rPr>
        <w:t xml:space="preserve">. </w:t>
      </w:r>
    </w:p>
    <w:p w14:paraId="0249C75F" w14:textId="71BCA7AA" w:rsidR="004A4945" w:rsidRDefault="004A4945" w:rsidP="007C7638">
      <w:pPr>
        <w:ind w:firstLine="720"/>
        <w:rPr>
          <w:color w:val="000000" w:themeColor="text1"/>
        </w:rPr>
      </w:pPr>
      <w:r>
        <w:rPr>
          <w:color w:val="000000" w:themeColor="text1"/>
        </w:rPr>
        <w:t xml:space="preserve">‘Organisational constraints’, such as a lack of arrangement for regular monitoring and lack of established escalation pathways can act as a barrier to the use of NEWS in community settings </w:t>
      </w:r>
      <w:r>
        <w:rPr>
          <w:color w:val="000000" w:themeColor="text1"/>
        </w:rPr>
        <w:fldChar w:fldCharType="begin"/>
      </w:r>
      <w:r>
        <w:rPr>
          <w:color w:val="000000" w:themeColor="text1"/>
        </w:rPr>
        <w:instrText xml:space="preserve"> ADDIN EN.CITE &lt;EndNote&gt;&lt;Cite&gt;&lt;Author&gt;Brangan&lt;/Author&gt;&lt;Year&gt;2018&lt;/Year&gt;&lt;RecNum&gt;264&lt;/RecNum&gt;&lt;DisplayText&gt;(Brangan et al., 2018)&lt;/DisplayText&gt;&lt;record&gt;&lt;rec-number&gt;264&lt;/rec-number&gt;&lt;foreign-keys&gt;&lt;key app="EN" db-id="exvzzwrxlase2ceae0c55fxdt0a2pew2a90r" timestamp="1633571319"&gt;264&lt;/key&gt;&lt;/foreign-keys&gt;&lt;ref-type name="Journal Article"&gt;17&lt;/ref-type&gt;&lt;contributors&gt;&lt;authors&gt;&lt;author&gt;Brangan, Emer&lt;/author&gt;&lt;author&gt;Banks, Jonathan&lt;/author&gt;&lt;author&gt;Brant, Heather&lt;/author&gt;&lt;author&gt;Pullyblank, Anne&lt;/author&gt;&lt;author&gt;Le Roux, Hein&lt;/author&gt;&lt;author&gt;Redwood, Sabi&lt;/author&gt;&lt;/authors&gt;&lt;/contributors&gt;&lt;titles&gt;&lt;title&gt;Using the National Early Warning Score (NEWS) outside acute hospital settings: a qualitative study of staff experiences in the West of England&lt;/title&gt;&lt;secondary-title&gt;BMJ Open&lt;/secondary-title&gt;&lt;/titles&gt;&lt;periodical&gt;&lt;full-title&gt;BMJ Open&lt;/full-title&gt;&lt;/periodical&gt;&lt;pages&gt;e022528&lt;/pages&gt;&lt;volume&gt;8&lt;/volume&gt;&lt;number&gt;10&lt;/number&gt;&lt;dates&gt;&lt;year&gt;2018&lt;/year&gt;&lt;/dates&gt;&lt;urls&gt;&lt;related-urls&gt;&lt;url&gt;http://bmjopen.bmj.com/content/8/10/e022528.abstract&lt;/url&gt;&lt;/related-urls&gt;&lt;/urls&gt;&lt;electronic-resource-num&gt;10.1136/bmjopen-2018-022528&lt;/electronic-resource-num&gt;&lt;/record&gt;&lt;/Cite&gt;&lt;/EndNote&gt;</w:instrText>
      </w:r>
      <w:r>
        <w:rPr>
          <w:color w:val="000000" w:themeColor="text1"/>
        </w:rPr>
        <w:fldChar w:fldCharType="separate"/>
      </w:r>
      <w:r>
        <w:rPr>
          <w:noProof/>
          <w:color w:val="000000" w:themeColor="text1"/>
        </w:rPr>
        <w:t>(Brangan et al., 2018)</w:t>
      </w:r>
      <w:r>
        <w:rPr>
          <w:color w:val="000000" w:themeColor="text1"/>
        </w:rPr>
        <w:fldChar w:fldCharType="end"/>
      </w:r>
      <w:r>
        <w:rPr>
          <w:color w:val="000000" w:themeColor="text1"/>
        </w:rPr>
        <w:t xml:space="preserve">. However, the </w:t>
      </w:r>
      <w:r w:rsidR="007C7638">
        <w:rPr>
          <w:color w:val="000000" w:themeColor="text1"/>
        </w:rPr>
        <w:t>COVID-19</w:t>
      </w:r>
      <w:r>
        <w:rPr>
          <w:color w:val="000000" w:themeColor="text1"/>
        </w:rPr>
        <w:t xml:space="preserve"> pandemic has triggered an accelerated implementation of NEWS </w:t>
      </w:r>
      <w:r w:rsidR="007C7638">
        <w:rPr>
          <w:color w:val="000000" w:themeColor="text1"/>
        </w:rPr>
        <w:t>across</w:t>
      </w:r>
      <w:r>
        <w:rPr>
          <w:color w:val="000000" w:themeColor="text1"/>
        </w:rPr>
        <w:t xml:space="preserve"> care home settings. A qualitative study of experiences of staff from 7 care homes found that introduction of NEWS during the pandemic helped facilitate clinical decision making by remote healthcare staff</w:t>
      </w:r>
      <w:r w:rsidR="007C7638">
        <w:rPr>
          <w:color w:val="000000" w:themeColor="text1"/>
        </w:rPr>
        <w:t>,</w:t>
      </w:r>
      <w:r>
        <w:rPr>
          <w:color w:val="000000" w:themeColor="text1"/>
        </w:rPr>
        <w:t xml:space="preserve"> and improved confidence in th</w:t>
      </w:r>
      <w:r w:rsidR="007C7638">
        <w:rPr>
          <w:color w:val="000000" w:themeColor="text1"/>
        </w:rPr>
        <w:t>eir</w:t>
      </w:r>
      <w:r>
        <w:rPr>
          <w:color w:val="000000" w:themeColor="text1"/>
        </w:rPr>
        <w:t xml:space="preserve"> ability to respond to deterioration. </w:t>
      </w:r>
      <w:r w:rsidR="007C7638">
        <w:rPr>
          <w:color w:val="000000" w:themeColor="text1"/>
        </w:rPr>
        <w:t>A t</w:t>
      </w:r>
      <w:r>
        <w:rPr>
          <w:color w:val="000000" w:themeColor="text1"/>
        </w:rPr>
        <w:t>raining</w:t>
      </w:r>
      <w:r w:rsidR="007C7638">
        <w:rPr>
          <w:color w:val="000000" w:themeColor="text1"/>
        </w:rPr>
        <w:t xml:space="preserve"> intervention</w:t>
      </w:r>
      <w:r>
        <w:rPr>
          <w:color w:val="000000" w:themeColor="text1"/>
        </w:rPr>
        <w:t xml:space="preserve"> on how to use the system</w:t>
      </w:r>
      <w:r w:rsidR="007C7638">
        <w:rPr>
          <w:color w:val="000000" w:themeColor="text1"/>
        </w:rPr>
        <w:t xml:space="preserve"> provided</w:t>
      </w:r>
      <w:r>
        <w:rPr>
          <w:color w:val="000000" w:themeColor="text1"/>
        </w:rPr>
        <w:t xml:space="preserve"> by a clinical educator was one of the methods employed to facilitate successful implementation</w:t>
      </w:r>
      <w:r w:rsidR="004826F1">
        <w:rPr>
          <w:color w:val="000000" w:themeColor="text1"/>
        </w:rPr>
        <w:t xml:space="preserve"> </w:t>
      </w:r>
      <w:r>
        <w:rPr>
          <w:color w:val="000000" w:themeColor="text1"/>
        </w:rPr>
        <w:fldChar w:fldCharType="begin"/>
      </w:r>
      <w:r>
        <w:rPr>
          <w:color w:val="000000" w:themeColor="text1"/>
        </w:rPr>
        <w:instrText xml:space="preserve"> ADDIN EN.CITE &lt;EndNote&gt;&lt;Cite&gt;&lt;Author&gt;Stocker&lt;/Author&gt;&lt;Year&gt;2021&lt;/Year&gt;&lt;RecNum&gt;265&lt;/RecNum&gt;&lt;DisplayText&gt;(Stocker et al., 2021)&lt;/DisplayText&gt;&lt;record&gt;&lt;rec-number&gt;265&lt;/rec-number&gt;&lt;foreign-keys&gt;&lt;key app="EN" db-id="exvzzwrxlase2ceae0c55fxdt0a2pew2a90r" timestamp="1633573279"&gt;265&lt;/key&gt;&lt;/foreign-keys&gt;&lt;ref-type name="Journal Article"&gt;17&lt;/ref-type&gt;&lt;contributors&gt;&lt;authors&gt;&lt;author&gt;Stocker, Rachel&lt;/author&gt;&lt;author&gt;Russell, Siân&lt;/author&gt;&lt;author&gt;Liddle, Jennifer&lt;/author&gt;&lt;author&gt;Barker, Robert O.&lt;/author&gt;&lt;author&gt;Remmer, Adam&lt;/author&gt;&lt;author&gt;Gray, Joanne&lt;/author&gt;&lt;author&gt;Hanratty, Barbara&lt;/author&gt;&lt;author&gt;Adamson, Joy&lt;/author&gt;&lt;/authors&gt;&lt;/contributors&gt;&lt;titles&gt;&lt;title&gt;Experiences of a National Early Warning Score (NEWS) intervention in care homes during the COVID-19 pandemic: a qualitative interview study&lt;/title&gt;&lt;secondary-title&gt;BMJ Open&lt;/secondary-title&gt;&lt;/titles&gt;&lt;periodical&gt;&lt;full-title&gt;BMJ Open&lt;/full-title&gt;&lt;/periodical&gt;&lt;pages&gt;e045469&lt;/pages&gt;&lt;volume&gt;11&lt;/volume&gt;&lt;number&gt;7&lt;/number&gt;&lt;dates&gt;&lt;year&gt;2021&lt;/year&gt;&lt;/dates&gt;&lt;urls&gt;&lt;related-urls&gt;&lt;url&gt;http://bmjopen.bmj.com/content/11/7/e045469.abstract&lt;/url&gt;&lt;/related-urls&gt;&lt;/urls&gt;&lt;electronic-resource-num&gt;10.1136/bmjopen-2020-045469&lt;/electronic-resource-num&gt;&lt;/record&gt;&lt;/Cite&gt;&lt;/EndNote&gt;</w:instrText>
      </w:r>
      <w:r>
        <w:rPr>
          <w:color w:val="000000" w:themeColor="text1"/>
        </w:rPr>
        <w:fldChar w:fldCharType="separate"/>
      </w:r>
      <w:r>
        <w:rPr>
          <w:noProof/>
          <w:color w:val="000000" w:themeColor="text1"/>
        </w:rPr>
        <w:t>(Stocker et al., 2021)</w:t>
      </w:r>
      <w:r>
        <w:rPr>
          <w:color w:val="000000" w:themeColor="text1"/>
        </w:rPr>
        <w:fldChar w:fldCharType="end"/>
      </w:r>
      <w:r>
        <w:rPr>
          <w:color w:val="000000" w:themeColor="text1"/>
        </w:rPr>
        <w:t xml:space="preserve">. </w:t>
      </w:r>
      <w:r w:rsidR="00D57A2B">
        <w:rPr>
          <w:color w:val="000000" w:themeColor="text1"/>
        </w:rPr>
        <w:t xml:space="preserve">Similarly, the widespread use of home pulse oximetry during the </w:t>
      </w:r>
      <w:r w:rsidR="007C7638">
        <w:rPr>
          <w:color w:val="000000" w:themeColor="text1"/>
        </w:rPr>
        <w:t xml:space="preserve">COVID-19 </w:t>
      </w:r>
      <w:r w:rsidR="00D57A2B">
        <w:rPr>
          <w:color w:val="000000" w:themeColor="text1"/>
        </w:rPr>
        <w:t xml:space="preserve">pandemic has </w:t>
      </w:r>
      <w:r w:rsidR="007C7638">
        <w:rPr>
          <w:color w:val="000000" w:themeColor="text1"/>
        </w:rPr>
        <w:t>demonstrated</w:t>
      </w:r>
      <w:r w:rsidR="00D57A2B">
        <w:rPr>
          <w:color w:val="000000" w:themeColor="text1"/>
        </w:rPr>
        <w:t xml:space="preserve"> </w:t>
      </w:r>
      <w:r w:rsidR="00C8270B">
        <w:rPr>
          <w:color w:val="000000" w:themeColor="text1"/>
        </w:rPr>
        <w:t xml:space="preserve">effectiveness in the detection and management of deterioration when used in conjunction with clinical support </w:t>
      </w:r>
      <w:r w:rsidR="00573E1E">
        <w:rPr>
          <w:color w:val="000000" w:themeColor="text1"/>
        </w:rPr>
        <w:t>via</w:t>
      </w:r>
      <w:r w:rsidR="00C8270B">
        <w:rPr>
          <w:color w:val="000000" w:themeColor="text1"/>
        </w:rPr>
        <w:t xml:space="preserve"> virtual monitoring</w:t>
      </w:r>
      <w:r w:rsidR="001D0F94">
        <w:rPr>
          <w:color w:val="000000" w:themeColor="text1"/>
        </w:rPr>
        <w:t xml:space="preserve"> </w:t>
      </w:r>
      <w:r w:rsidR="00C8270B">
        <w:rPr>
          <w:color w:val="000000" w:themeColor="text1"/>
        </w:rPr>
        <w:fldChar w:fldCharType="begin"/>
      </w:r>
      <w:r w:rsidR="00C8270B">
        <w:rPr>
          <w:color w:val="000000" w:themeColor="text1"/>
        </w:rPr>
        <w:instrText xml:space="preserve"> ADDIN EN.CITE &lt;EndNote&gt;&lt;Cite&gt;&lt;Author&gt;Greenhalgh&lt;/Author&gt;&lt;Year&gt;2021&lt;/Year&gt;&lt;RecNum&gt;266&lt;/RecNum&gt;&lt;DisplayText&gt;(Greenhalgh et al., 2021)&lt;/DisplayText&gt;&lt;record&gt;&lt;rec-number&gt;266&lt;/rec-number&gt;&lt;foreign-keys&gt;&lt;key app="EN" db-id="exvzzwrxlase2ceae0c55fxdt0a2pew2a90r" timestamp="1633574758"&gt;266&lt;/key&gt;&lt;/foreign-keys&gt;&lt;ref-type name="Journal Article"&gt;17&lt;/ref-type&gt;&lt;contributors&gt;&lt;authors&gt;&lt;author&gt;Greenhalgh, Trisha&lt;/author&gt;&lt;author&gt;Knight, Matthew&lt;/author&gt;&lt;author&gt;Inada-Kim, Matt&lt;/author&gt;&lt;author&gt;Fulop, Naomi J.&lt;/author&gt;&lt;author&gt;Leach, Jonathan&lt;/author&gt;&lt;author&gt;Vindrola-Padros, Cecilia&lt;/author&gt;&lt;/authors&gt;&lt;/contributors&gt;&lt;titles&gt;&lt;title&gt;Remote management of covid-19 using home pulse oximetry and virtual ward support&lt;/title&gt;&lt;secondary-title&gt;BMJ&lt;/secondary-title&gt;&lt;/titles&gt;&lt;periodical&gt;&lt;full-title&gt;BMJ&lt;/full-title&gt;&lt;/periodical&gt;&lt;pages&gt;n677&lt;/pages&gt;&lt;volume&gt;372&lt;/volume&gt;&lt;dates&gt;&lt;year&gt;2021&lt;/year&gt;&lt;/dates&gt;&lt;urls&gt;&lt;related-urls&gt;&lt;url&gt;http://www.bmj.com/content/372/bmj.n677.abstract&lt;/url&gt;&lt;/related-urls&gt;&lt;/urls&gt;&lt;electronic-resource-num&gt;10.1136/bmj.n677&lt;/electronic-resource-num&gt;&lt;/record&gt;&lt;/Cite&gt;&lt;/EndNote&gt;</w:instrText>
      </w:r>
      <w:r w:rsidR="00C8270B">
        <w:rPr>
          <w:color w:val="000000" w:themeColor="text1"/>
        </w:rPr>
        <w:fldChar w:fldCharType="separate"/>
      </w:r>
      <w:r w:rsidR="00C8270B">
        <w:rPr>
          <w:noProof/>
          <w:color w:val="000000" w:themeColor="text1"/>
        </w:rPr>
        <w:t>(Greenhalgh et al., 2021)</w:t>
      </w:r>
      <w:r w:rsidR="00C8270B">
        <w:rPr>
          <w:color w:val="000000" w:themeColor="text1"/>
        </w:rPr>
        <w:fldChar w:fldCharType="end"/>
      </w:r>
      <w:r w:rsidR="00C8270B">
        <w:rPr>
          <w:color w:val="000000" w:themeColor="text1"/>
        </w:rPr>
        <w:t xml:space="preserve">. </w:t>
      </w:r>
    </w:p>
    <w:p w14:paraId="56D3E9EF" w14:textId="7AFEDF37" w:rsidR="009C5681" w:rsidRPr="00414B5A" w:rsidRDefault="009C5681" w:rsidP="00312D41">
      <w:pPr>
        <w:rPr>
          <w:color w:val="000000" w:themeColor="text1"/>
        </w:rPr>
      </w:pPr>
      <w:r w:rsidRPr="009C5681">
        <w:rPr>
          <w:b/>
          <w:bCs/>
          <w:color w:val="000000" w:themeColor="text1"/>
        </w:rPr>
        <w:t>‘Soft Sign’</w:t>
      </w:r>
      <w:r w:rsidR="00065B09">
        <w:rPr>
          <w:b/>
          <w:bCs/>
          <w:color w:val="000000" w:themeColor="text1"/>
        </w:rPr>
        <w:t xml:space="preserve"> </w:t>
      </w:r>
      <w:r w:rsidRPr="009C5681">
        <w:rPr>
          <w:b/>
          <w:bCs/>
          <w:color w:val="000000" w:themeColor="text1"/>
        </w:rPr>
        <w:t>Tools</w:t>
      </w:r>
    </w:p>
    <w:p w14:paraId="7120A113" w14:textId="1D3046AC" w:rsidR="00C71DC7" w:rsidRPr="00881550" w:rsidRDefault="00A03F5E" w:rsidP="00FF7541">
      <w:pPr>
        <w:rPr>
          <w:rFonts w:cs="Arial"/>
          <w:color w:val="000000" w:themeColor="text1"/>
        </w:rPr>
      </w:pPr>
      <w:r w:rsidRPr="00881550">
        <w:rPr>
          <w:rFonts w:cs="Arial"/>
          <w:color w:val="000000" w:themeColor="text1"/>
        </w:rPr>
        <w:t>The limitations of physiological scoring systems have given rise to a number of tools which assess</w:t>
      </w:r>
      <w:r w:rsidR="00FF7541" w:rsidRPr="00881550">
        <w:rPr>
          <w:rFonts w:cs="Arial"/>
          <w:color w:val="000000" w:themeColor="text1"/>
        </w:rPr>
        <w:t xml:space="preserve"> the</w:t>
      </w:r>
      <w:r w:rsidRPr="00881550">
        <w:rPr>
          <w:rFonts w:cs="Arial"/>
          <w:color w:val="000000" w:themeColor="text1"/>
        </w:rPr>
        <w:t xml:space="preserve"> ‘soft signs’ of deterioration.</w:t>
      </w:r>
      <w:r w:rsidR="00971800" w:rsidRPr="00881550">
        <w:rPr>
          <w:rFonts w:cs="Arial"/>
          <w:color w:val="000000" w:themeColor="text1"/>
        </w:rPr>
        <w:t xml:space="preserve"> These </w:t>
      </w:r>
      <w:r w:rsidR="00C71DC7" w:rsidRPr="00881550">
        <w:rPr>
          <w:rFonts w:cs="Arial"/>
          <w:color w:val="000000" w:themeColor="text1"/>
        </w:rPr>
        <w:t>consist of</w:t>
      </w:r>
      <w:r w:rsidR="00971800" w:rsidRPr="00881550">
        <w:rPr>
          <w:rFonts w:cs="Arial"/>
          <w:color w:val="000000" w:themeColor="text1"/>
        </w:rPr>
        <w:t xml:space="preserve"> observable changes in behaviour, mood, physical appearance and functioning</w:t>
      </w:r>
      <w:r w:rsidR="00C71DC7" w:rsidRPr="00881550">
        <w:rPr>
          <w:rFonts w:cs="Arial"/>
          <w:color w:val="000000" w:themeColor="text1"/>
        </w:rPr>
        <w:t xml:space="preserve"> </w:t>
      </w:r>
      <w:r w:rsidR="00C71DC7" w:rsidRPr="00881550">
        <w:rPr>
          <w:rFonts w:cs="Arial"/>
          <w:color w:val="000000" w:themeColor="text1"/>
        </w:rPr>
        <w:fldChar w:fldCharType="begin"/>
      </w:r>
      <w:r w:rsidR="00C71DC7" w:rsidRPr="00881550">
        <w:rPr>
          <w:rFonts w:cs="Arial"/>
          <w:color w:val="000000" w:themeColor="text1"/>
        </w:rPr>
        <w:instrText xml:space="preserve"> ADDIN EN.CITE &lt;EndNote&gt;&lt;Cite&gt;&lt;Author&gt;Cooper et al&lt;/Author&gt;&lt;Year&gt;2020&lt;/Year&gt;&lt;RecNum&gt;241&lt;/RecNum&gt;&lt;DisplayText&gt;(Cooper et al, 2020)&lt;/DisplayText&gt;&lt;record&gt;&lt;rec-number&gt;241&lt;/rec-number&gt;&lt;foreign-keys&gt;&lt;key app="EN" db-id="exvzzwrxlase2ceae0c55fxdt0a2pew2a90r" timestamp="1630659003"&gt;241&lt;/key&gt;&lt;/foreign-keys&gt;&lt;ref-type name="Web Page"&gt;12&lt;/ref-type&gt;&lt;contributors&gt;&lt;authors&gt;&lt;author&gt;Cooper et al,&lt;/author&gt;&lt;/authors&gt;&lt;/contributors&gt;&lt;titles&gt;&lt;title&gt;Using Soft Signs to Identify early indications of Physical Deterioration&lt;/title&gt;&lt;/titles&gt;&lt;number&gt;23/08/21&lt;/number&gt;&lt;dates&gt;&lt;year&gt;2020&lt;/year&gt;&lt;/dates&gt;&lt;urls&gt;&lt;related-urls&gt;&lt;url&gt;Using Soft Signs to Identify early indications of Physical Deterioration&lt;/url&gt;&lt;/related-urls&gt;&lt;/urls&gt;&lt;/record&gt;&lt;/Cite&gt;&lt;/EndNote&gt;</w:instrText>
      </w:r>
      <w:r w:rsidR="00C71DC7" w:rsidRPr="00881550">
        <w:rPr>
          <w:rFonts w:cs="Arial"/>
          <w:color w:val="000000" w:themeColor="text1"/>
        </w:rPr>
        <w:fldChar w:fldCharType="separate"/>
      </w:r>
      <w:r w:rsidR="00C71DC7" w:rsidRPr="00881550">
        <w:rPr>
          <w:rFonts w:cs="Arial"/>
          <w:noProof/>
          <w:color w:val="000000" w:themeColor="text1"/>
        </w:rPr>
        <w:t>(Cooper et al, 2020)</w:t>
      </w:r>
      <w:r w:rsidR="00C71DC7" w:rsidRPr="00881550">
        <w:rPr>
          <w:rFonts w:cs="Arial"/>
          <w:color w:val="000000" w:themeColor="text1"/>
        </w:rPr>
        <w:fldChar w:fldCharType="end"/>
      </w:r>
      <w:r w:rsidR="00C71DC7" w:rsidRPr="00881550">
        <w:rPr>
          <w:rFonts w:cs="Arial"/>
          <w:color w:val="000000" w:themeColor="text1"/>
        </w:rPr>
        <w:t xml:space="preserve">. </w:t>
      </w:r>
      <w:r w:rsidR="00881550" w:rsidRPr="00881550">
        <w:rPr>
          <w:rFonts w:cs="Arial"/>
          <w:color w:val="000000" w:themeColor="text1"/>
        </w:rPr>
        <w:t xml:space="preserve">The advantage of </w:t>
      </w:r>
      <w:r w:rsidR="00881550">
        <w:rPr>
          <w:rFonts w:cs="Arial"/>
          <w:color w:val="000000" w:themeColor="text1"/>
        </w:rPr>
        <w:t>soft sign</w:t>
      </w:r>
      <w:r w:rsidR="00881550" w:rsidRPr="00881550">
        <w:rPr>
          <w:rFonts w:cs="Arial"/>
          <w:color w:val="000000" w:themeColor="text1"/>
        </w:rPr>
        <w:t xml:space="preserve"> tools is that their utilisation does not require</w:t>
      </w:r>
      <w:r w:rsidR="00881550">
        <w:rPr>
          <w:rFonts w:cs="Arial"/>
          <w:color w:val="000000" w:themeColor="text1"/>
        </w:rPr>
        <w:t xml:space="preserve"> access</w:t>
      </w:r>
      <w:r w:rsidR="00881550" w:rsidRPr="00881550">
        <w:rPr>
          <w:rFonts w:cs="Arial"/>
          <w:color w:val="000000" w:themeColor="text1"/>
        </w:rPr>
        <w:t xml:space="preserve"> </w:t>
      </w:r>
      <w:r w:rsidR="00881550">
        <w:rPr>
          <w:rFonts w:cs="Arial"/>
          <w:color w:val="000000" w:themeColor="text1"/>
        </w:rPr>
        <w:t xml:space="preserve">to </w:t>
      </w:r>
      <w:r w:rsidR="00881550" w:rsidRPr="00881550">
        <w:rPr>
          <w:rFonts w:cs="Arial"/>
          <w:color w:val="000000" w:themeColor="text1"/>
        </w:rPr>
        <w:t xml:space="preserve">specialist equipment. They also make use of carers’ </w:t>
      </w:r>
      <w:r w:rsidR="00065B09">
        <w:rPr>
          <w:rFonts w:cs="Arial"/>
          <w:color w:val="000000" w:themeColor="text1"/>
        </w:rPr>
        <w:t xml:space="preserve">prior </w:t>
      </w:r>
      <w:r w:rsidR="00881550" w:rsidRPr="00881550">
        <w:rPr>
          <w:rFonts w:cs="Arial"/>
          <w:color w:val="000000" w:themeColor="text1"/>
        </w:rPr>
        <w:t xml:space="preserve">knowledge of </w:t>
      </w:r>
      <w:r w:rsidR="00881550">
        <w:rPr>
          <w:rFonts w:cs="Arial"/>
          <w:color w:val="000000" w:themeColor="text1"/>
        </w:rPr>
        <w:t>the individual</w:t>
      </w:r>
      <w:r w:rsidR="00881550" w:rsidRPr="00881550">
        <w:rPr>
          <w:rFonts w:cs="Arial"/>
          <w:color w:val="000000" w:themeColor="text1"/>
        </w:rPr>
        <w:t xml:space="preserve"> </w:t>
      </w:r>
      <w:r w:rsidR="00881550" w:rsidRPr="00881550">
        <w:rPr>
          <w:rFonts w:cs="Arial"/>
          <w:color w:val="000000" w:themeColor="text1"/>
        </w:rPr>
        <w:lastRenderedPageBreak/>
        <w:t xml:space="preserve">and their usual behaviours, potentially allowing for earlier detection of deterioration </w:t>
      </w:r>
      <w:r w:rsidR="00881550" w:rsidRPr="00881550">
        <w:rPr>
          <w:rFonts w:cs="Arial"/>
          <w:color w:val="000000" w:themeColor="text1"/>
        </w:rPr>
        <w:fldChar w:fldCharType="begin"/>
      </w:r>
      <w:r w:rsidR="00881550" w:rsidRPr="00881550">
        <w:rPr>
          <w:rFonts w:cs="Arial"/>
          <w:color w:val="000000" w:themeColor="text1"/>
        </w:rPr>
        <w:instrText xml:space="preserve"> ADDIN EN.CITE &lt;EndNote&gt;&lt;Cite&gt;&lt;Author&gt;Cooper et al&lt;/Author&gt;&lt;Year&gt;2020&lt;/Year&gt;&lt;RecNum&gt;241&lt;/RecNum&gt;&lt;DisplayText&gt;(Cooper et al, 2020)&lt;/DisplayText&gt;&lt;record&gt;&lt;rec-number&gt;241&lt;/rec-number&gt;&lt;foreign-keys&gt;&lt;key app="EN" db-id="exvzzwrxlase2ceae0c55fxdt0a2pew2a90r" timestamp="1630659003"&gt;241&lt;/key&gt;&lt;/foreign-keys&gt;&lt;ref-type name="Web Page"&gt;12&lt;/ref-type&gt;&lt;contributors&gt;&lt;authors&gt;&lt;author&gt;Cooper et al,&lt;/author&gt;&lt;/authors&gt;&lt;/contributors&gt;&lt;titles&gt;&lt;title&gt;Using Soft Signs to Identify early indications of Physical Deterioration&lt;/title&gt;&lt;/titles&gt;&lt;number&gt;23/08/21&lt;/number&gt;&lt;dates&gt;&lt;year&gt;2020&lt;/year&gt;&lt;/dates&gt;&lt;urls&gt;&lt;related-urls&gt;&lt;url&gt;Using Soft Signs to Identify early indications of Physical Deterioration&lt;/url&gt;&lt;/related-urls&gt;&lt;/urls&gt;&lt;/record&gt;&lt;/Cite&gt;&lt;/EndNote&gt;</w:instrText>
      </w:r>
      <w:r w:rsidR="00881550" w:rsidRPr="00881550">
        <w:rPr>
          <w:rFonts w:cs="Arial"/>
          <w:color w:val="000000" w:themeColor="text1"/>
        </w:rPr>
        <w:fldChar w:fldCharType="separate"/>
      </w:r>
      <w:r w:rsidR="00881550" w:rsidRPr="00881550">
        <w:rPr>
          <w:rFonts w:cs="Arial"/>
          <w:noProof/>
          <w:color w:val="000000" w:themeColor="text1"/>
        </w:rPr>
        <w:t>(Cooper et al, 2020)</w:t>
      </w:r>
      <w:r w:rsidR="00881550" w:rsidRPr="00881550">
        <w:rPr>
          <w:rFonts w:cs="Arial"/>
          <w:color w:val="000000" w:themeColor="text1"/>
        </w:rPr>
        <w:fldChar w:fldCharType="end"/>
      </w:r>
      <w:r w:rsidR="00881550" w:rsidRPr="00881550">
        <w:rPr>
          <w:rFonts w:cs="Arial"/>
          <w:color w:val="000000" w:themeColor="text1"/>
        </w:rPr>
        <w:t>.</w:t>
      </w:r>
      <w:r w:rsidR="00881550">
        <w:rPr>
          <w:rFonts w:cs="Arial"/>
          <w:color w:val="000000" w:themeColor="text1"/>
        </w:rPr>
        <w:t xml:space="preserve"> </w:t>
      </w:r>
      <w:r w:rsidR="00C71DC7">
        <w:rPr>
          <w:color w:val="000000" w:themeColor="text1"/>
        </w:rPr>
        <w:t xml:space="preserve">Tools which assess soft signs </w:t>
      </w:r>
      <w:r w:rsidR="00285C14">
        <w:rPr>
          <w:color w:val="000000" w:themeColor="text1"/>
        </w:rPr>
        <w:t xml:space="preserve">vary in their level of detail and </w:t>
      </w:r>
      <w:r w:rsidR="008A352D">
        <w:rPr>
          <w:color w:val="000000" w:themeColor="text1"/>
        </w:rPr>
        <w:t>personalisation and</w:t>
      </w:r>
      <w:r w:rsidR="00285C14">
        <w:rPr>
          <w:color w:val="000000" w:themeColor="text1"/>
        </w:rPr>
        <w:t xml:space="preserve"> may be </w:t>
      </w:r>
      <w:r w:rsidR="00C71DC7">
        <w:rPr>
          <w:color w:val="000000" w:themeColor="text1"/>
        </w:rPr>
        <w:t xml:space="preserve">combined with physiological early warning score systems. </w:t>
      </w:r>
    </w:p>
    <w:p w14:paraId="18B1760A" w14:textId="471E7FF2" w:rsidR="00DA305E" w:rsidRPr="00285C14" w:rsidRDefault="000429BA" w:rsidP="00285C14">
      <w:pPr>
        <w:ind w:firstLine="720"/>
        <w:rPr>
          <w:color w:val="000000" w:themeColor="text1"/>
        </w:rPr>
      </w:pPr>
      <w:r>
        <w:rPr>
          <w:color w:val="000000" w:themeColor="text1"/>
        </w:rPr>
        <w:t>RESTORE 2 is a</w:t>
      </w:r>
      <w:r w:rsidR="00285C14">
        <w:rPr>
          <w:color w:val="000000" w:themeColor="text1"/>
        </w:rPr>
        <w:t xml:space="preserve"> </w:t>
      </w:r>
      <w:r w:rsidR="00C71DC7">
        <w:rPr>
          <w:color w:val="000000" w:themeColor="text1"/>
        </w:rPr>
        <w:t xml:space="preserve">soft </w:t>
      </w:r>
      <w:r w:rsidR="001E3D19">
        <w:rPr>
          <w:color w:val="000000" w:themeColor="text1"/>
        </w:rPr>
        <w:t xml:space="preserve">signs </w:t>
      </w:r>
      <w:r>
        <w:rPr>
          <w:color w:val="000000" w:themeColor="text1"/>
        </w:rPr>
        <w:t>tool developed by the West Hampshire Clinical Commissioning Group</w:t>
      </w:r>
      <w:r w:rsidR="00FA6270">
        <w:rPr>
          <w:color w:val="000000" w:themeColor="text1"/>
        </w:rPr>
        <w:t xml:space="preserve"> and Wessex Patient Safety Collaboration</w:t>
      </w:r>
      <w:r>
        <w:rPr>
          <w:color w:val="000000" w:themeColor="text1"/>
        </w:rPr>
        <w:t xml:space="preserve">. </w:t>
      </w:r>
      <w:r w:rsidR="00ED53EC">
        <w:rPr>
          <w:color w:val="000000" w:themeColor="text1"/>
        </w:rPr>
        <w:t xml:space="preserve">It </w:t>
      </w:r>
      <w:r w:rsidR="00065B09">
        <w:rPr>
          <w:color w:val="000000" w:themeColor="text1"/>
        </w:rPr>
        <w:t>prompts</w:t>
      </w:r>
      <w:r w:rsidR="00ED53EC">
        <w:rPr>
          <w:color w:val="000000" w:themeColor="text1"/>
        </w:rPr>
        <w:t xml:space="preserve"> the carer </w:t>
      </w:r>
      <w:r w:rsidR="00065B09">
        <w:rPr>
          <w:color w:val="000000" w:themeColor="text1"/>
        </w:rPr>
        <w:t xml:space="preserve">to </w:t>
      </w:r>
      <w:r w:rsidR="00ED53EC">
        <w:rPr>
          <w:color w:val="000000" w:themeColor="text1"/>
        </w:rPr>
        <w:t xml:space="preserve">consider 12 soft signs of deterioration, as well as any resident-specific soft signs, </w:t>
      </w:r>
      <w:r w:rsidR="002B2063">
        <w:rPr>
          <w:color w:val="000000" w:themeColor="text1"/>
        </w:rPr>
        <w:t>in conjunction</w:t>
      </w:r>
      <w:r>
        <w:rPr>
          <w:color w:val="000000" w:themeColor="text1"/>
        </w:rPr>
        <w:t xml:space="preserve"> </w:t>
      </w:r>
      <w:r w:rsidR="002B2063">
        <w:rPr>
          <w:color w:val="000000" w:themeColor="text1"/>
        </w:rPr>
        <w:t xml:space="preserve">with </w:t>
      </w:r>
      <w:r>
        <w:rPr>
          <w:color w:val="000000" w:themeColor="text1"/>
        </w:rPr>
        <w:t>NEWS2</w:t>
      </w:r>
      <w:r w:rsidR="002B2063">
        <w:rPr>
          <w:color w:val="000000" w:themeColor="text1"/>
        </w:rPr>
        <w:t xml:space="preserve"> scores.</w:t>
      </w:r>
      <w:r>
        <w:rPr>
          <w:color w:val="000000" w:themeColor="text1"/>
        </w:rPr>
        <w:t xml:space="preserve"> It also </w:t>
      </w:r>
      <w:r w:rsidR="00C71DC7">
        <w:rPr>
          <w:color w:val="000000" w:themeColor="text1"/>
        </w:rPr>
        <w:t>incorporates the ‘Situation, Background, Assessment, Response</w:t>
      </w:r>
      <w:r w:rsidR="008C7194">
        <w:rPr>
          <w:color w:val="000000" w:themeColor="text1"/>
        </w:rPr>
        <w:t>, Decision</w:t>
      </w:r>
      <w:r w:rsidR="00C71DC7">
        <w:rPr>
          <w:color w:val="000000" w:themeColor="text1"/>
        </w:rPr>
        <w:t xml:space="preserve"> (SBAR</w:t>
      </w:r>
      <w:r w:rsidR="008C7194">
        <w:rPr>
          <w:color w:val="000000" w:themeColor="text1"/>
        </w:rPr>
        <w:t>D</w:t>
      </w:r>
      <w:r w:rsidR="00C71DC7">
        <w:rPr>
          <w:color w:val="000000" w:themeColor="text1"/>
        </w:rPr>
        <w:t>)’ communication tool to keep track of and facilitate escalation</w:t>
      </w:r>
      <w:r w:rsidR="002B5548">
        <w:rPr>
          <w:color w:val="000000" w:themeColor="text1"/>
        </w:rPr>
        <w:t>. RESTORE 2 mini is a condensed version of the tool which is suitable for care home and supported living settings that may not have the equipment to track NEWS2 scores</w:t>
      </w:r>
      <w:r>
        <w:rPr>
          <w:color w:val="000000" w:themeColor="text1"/>
        </w:rPr>
        <w:t xml:space="preserve"> </w:t>
      </w:r>
      <w:r w:rsidR="00473071">
        <w:rPr>
          <w:color w:val="000000" w:themeColor="text1"/>
        </w:rPr>
        <w:fldChar w:fldCharType="begin"/>
      </w:r>
      <w:r w:rsidR="00A45C5B">
        <w:rPr>
          <w:color w:val="000000" w:themeColor="text1"/>
        </w:rPr>
        <w:instrText xml:space="preserve"> ADDIN EN.CITE &lt;EndNote&gt;&lt;Cite&gt;&lt;Author&gt;West Hampshire CCG&lt;/Author&gt;&lt;Year&gt;2021&lt;/Year&gt;&lt;RecNum&gt;217&lt;/RecNum&gt;&lt;DisplayText&gt;(West Hampshire CCG, 2021)&lt;/DisplayText&gt;&lt;record&gt;&lt;rec-number&gt;217&lt;/rec-number&gt;&lt;foreign-keys&gt;&lt;key app="EN" db-id="exvzzwrxlase2ceae0c55fxdt0a2pew2a90r" timestamp="1630494477"&gt;217&lt;/key&gt;&lt;/foreign-keys&gt;&lt;ref-type name="Web Page"&gt;12&lt;/ref-type&gt;&lt;contributors&gt;&lt;authors&gt;&lt;author&gt;West Hampshire CCG,&lt;/author&gt;&lt;/authors&gt;&lt;/contributors&gt;&lt;titles&gt;&lt;title&gt;RESTORE 2&lt;/title&gt;&lt;/titles&gt;&lt;number&gt;17/08/21&lt;/number&gt;&lt;dates&gt;&lt;year&gt;2021&lt;/year&gt;&lt;/dates&gt;&lt;urls&gt;&lt;related-urls&gt;&lt;url&gt;https://www.hampshiresouthamptonandisleofwightccg.nhs.uk/aboutus/all-document/news/323-cs51710-restore2-chart-6pp-single-pages-for-photocopying-prf1/file&lt;/url&gt;&lt;/related-urls&gt;&lt;/urls&gt;&lt;/record&gt;&lt;/Cite&gt;&lt;/EndNote&gt;</w:instrText>
      </w:r>
      <w:r w:rsidR="00473071">
        <w:rPr>
          <w:color w:val="000000" w:themeColor="text1"/>
        </w:rPr>
        <w:fldChar w:fldCharType="separate"/>
      </w:r>
      <w:r w:rsidR="00A45C5B">
        <w:rPr>
          <w:noProof/>
          <w:color w:val="000000" w:themeColor="text1"/>
        </w:rPr>
        <w:t>(West Hampshire CCG, 2021)</w:t>
      </w:r>
      <w:r w:rsidR="00473071">
        <w:rPr>
          <w:color w:val="000000" w:themeColor="text1"/>
        </w:rPr>
        <w:fldChar w:fldCharType="end"/>
      </w:r>
      <w:r w:rsidR="00473071">
        <w:rPr>
          <w:color w:val="000000" w:themeColor="text1"/>
        </w:rPr>
        <w:t xml:space="preserve">. </w:t>
      </w:r>
      <w:r w:rsidR="00C71DC7">
        <w:rPr>
          <w:color w:val="000000" w:themeColor="text1"/>
        </w:rPr>
        <w:t>Other tools which combine soft signs and SBAR</w:t>
      </w:r>
      <w:r w:rsidR="00F15110">
        <w:rPr>
          <w:color w:val="000000" w:themeColor="text1"/>
        </w:rPr>
        <w:t>D</w:t>
      </w:r>
      <w:r w:rsidR="00C71DC7">
        <w:rPr>
          <w:color w:val="000000" w:themeColor="text1"/>
        </w:rPr>
        <w:t xml:space="preserve"> include ‘Stop and Watch’</w:t>
      </w:r>
      <w:r w:rsidR="00084315">
        <w:rPr>
          <w:color w:val="000000" w:themeColor="text1"/>
        </w:rPr>
        <w:t xml:space="preserve"> </w:t>
      </w:r>
      <w:r w:rsidR="00084315">
        <w:rPr>
          <w:color w:val="000000" w:themeColor="text1"/>
        </w:rPr>
        <w:fldChar w:fldCharType="begin"/>
      </w:r>
      <w:r w:rsidR="00084315">
        <w:rPr>
          <w:color w:val="000000" w:themeColor="text1"/>
        </w:rPr>
        <w:instrText xml:space="preserve"> ADDIN EN.CITE &lt;EndNote&gt;&lt;Cite&gt;&lt;Author&gt;North Cumbria CCG&lt;/Author&gt;&lt;Year&gt;2021&lt;/Year&gt;&lt;RecNum&gt;218&lt;/RecNum&gt;&lt;DisplayText&gt;(North Cumbria CCG, 2021)&lt;/DisplayText&gt;&lt;record&gt;&lt;rec-number&gt;218&lt;/rec-number&gt;&lt;foreign-keys&gt;&lt;key app="EN" db-id="exvzzwrxlase2ceae0c55fxdt0a2pew2a90r" timestamp="1630496950"&gt;218&lt;/key&gt;&lt;/foreign-keys&gt;&lt;ref-type name="Web Page"&gt;12&lt;/ref-type&gt;&lt;contributors&gt;&lt;authors&gt;&lt;author&gt;North Cumbria CCG,&lt;/author&gt;&lt;/authors&gt;&lt;/contributors&gt;&lt;titles&gt;&lt;title&gt;Stop and Watch &lt;/title&gt;&lt;/titles&gt;&lt;number&gt;17/08/21&lt;/number&gt;&lt;dates&gt;&lt;year&gt;2021&lt;/year&gt;&lt;/dates&gt;&lt;urls&gt;&lt;related-urls&gt;&lt;url&gt;https://northcumbriaccg.nhs.uk/your-health/campaigns/stop-and-watch-resources&lt;/url&gt;&lt;/related-urls&gt;&lt;/urls&gt;&lt;/record&gt;&lt;/Cite&gt;&lt;/EndNote&gt;</w:instrText>
      </w:r>
      <w:r w:rsidR="00084315">
        <w:rPr>
          <w:color w:val="000000" w:themeColor="text1"/>
        </w:rPr>
        <w:fldChar w:fldCharType="separate"/>
      </w:r>
      <w:r w:rsidR="00084315">
        <w:rPr>
          <w:noProof/>
          <w:color w:val="000000" w:themeColor="text1"/>
        </w:rPr>
        <w:t>(North Cumbria CCG, 2021)</w:t>
      </w:r>
      <w:r w:rsidR="00084315">
        <w:rPr>
          <w:color w:val="000000" w:themeColor="text1"/>
        </w:rPr>
        <w:fldChar w:fldCharType="end"/>
      </w:r>
      <w:r w:rsidR="00084315">
        <w:rPr>
          <w:color w:val="000000" w:themeColor="text1"/>
        </w:rPr>
        <w:t>, and ‘Is my Resident Unwell’</w:t>
      </w:r>
      <w:r w:rsidR="00084315">
        <w:rPr>
          <w:color w:val="000000" w:themeColor="text1"/>
        </w:rPr>
        <w:fldChar w:fldCharType="begin"/>
      </w:r>
      <w:r w:rsidR="00084315">
        <w:rPr>
          <w:color w:val="000000" w:themeColor="text1"/>
        </w:rPr>
        <w:instrText xml:space="preserve"> ADDIN EN.CITE &lt;EndNote&gt;&lt;Cite&gt;&lt;Author&gt;AHSN North and Northeast Cumbria&lt;/Author&gt;&lt;Year&gt;2020&lt;/Year&gt;&lt;RecNum&gt;242&lt;/RecNum&gt;&lt;DisplayText&gt;(AHSN North and Northeast Cumbria, 2020)&lt;/DisplayText&gt;&lt;record&gt;&lt;rec-number&gt;242&lt;/rec-number&gt;&lt;foreign-keys&gt;&lt;key app="EN" db-id="exvzzwrxlase2ceae0c55fxdt0a2pew2a90r" timestamp="1630660106"&gt;242&lt;/key&gt;&lt;/foreign-keys&gt;&lt;ref-type name="Journal Article"&gt;17&lt;/ref-type&gt;&lt;contributors&gt;&lt;authors&gt;&lt;author&gt;AHSN North and Northeast Cumbria,&lt;/author&gt;&lt;/authors&gt;&lt;/contributors&gt;&lt;titles&gt;&lt;title&gt;AHSN NENC Launch ‘Is my resident unwell?’ communication tool&lt;/title&gt;&lt;/titles&gt;&lt;dates&gt;&lt;year&gt;2020&lt;/year&gt;&lt;/dates&gt;&lt;urls&gt;&lt;related-urls&gt;&lt;url&gt;https://www.ahsn-nenc.org.uk/wp-content/uploads/2020/03/WCCH_is_my_resident_unwell_A4_single_pages.pdf&lt;/url&gt;&lt;/related-urls&gt;&lt;/urls&gt;&lt;access-date&gt;24/08/21&lt;/access-date&gt;&lt;/record&gt;&lt;/Cite&gt;&lt;/EndNote&gt;</w:instrText>
      </w:r>
      <w:r w:rsidR="00084315">
        <w:rPr>
          <w:color w:val="000000" w:themeColor="text1"/>
        </w:rPr>
        <w:fldChar w:fldCharType="separate"/>
      </w:r>
      <w:r w:rsidR="00084315">
        <w:rPr>
          <w:noProof/>
          <w:color w:val="000000" w:themeColor="text1"/>
        </w:rPr>
        <w:t>(AHSN North and Northeast Cumbria, 2020)</w:t>
      </w:r>
      <w:r w:rsidR="00084315">
        <w:rPr>
          <w:color w:val="000000" w:themeColor="text1"/>
        </w:rPr>
        <w:fldChar w:fldCharType="end"/>
      </w:r>
      <w:r w:rsidR="00084315">
        <w:rPr>
          <w:color w:val="000000" w:themeColor="text1"/>
        </w:rPr>
        <w:t>.</w:t>
      </w:r>
      <w:r w:rsidR="003E5768">
        <w:rPr>
          <w:color w:val="000000" w:themeColor="text1"/>
        </w:rPr>
        <w:t xml:space="preserve"> </w:t>
      </w:r>
      <w:r w:rsidR="00902B57">
        <w:rPr>
          <w:color w:val="000000" w:themeColor="text1"/>
        </w:rPr>
        <w:t>A disadvantage of soft sign</w:t>
      </w:r>
      <w:r w:rsidR="00F15110">
        <w:rPr>
          <w:color w:val="000000" w:themeColor="text1"/>
        </w:rPr>
        <w:t xml:space="preserve"> tools</w:t>
      </w:r>
      <w:r w:rsidR="00902B57">
        <w:rPr>
          <w:color w:val="000000" w:themeColor="text1"/>
        </w:rPr>
        <w:t xml:space="preserve"> is that their use requires prior knowledge of </w:t>
      </w:r>
      <w:r w:rsidR="00F15110">
        <w:rPr>
          <w:color w:val="000000" w:themeColor="text1"/>
        </w:rPr>
        <w:t xml:space="preserve">an individual’s </w:t>
      </w:r>
      <w:r w:rsidR="00902B57">
        <w:rPr>
          <w:color w:val="000000" w:themeColor="text1"/>
        </w:rPr>
        <w:t>baseline behaviours, and therefore may be difficult to u</w:t>
      </w:r>
      <w:r w:rsidR="00F15110">
        <w:rPr>
          <w:color w:val="000000" w:themeColor="text1"/>
        </w:rPr>
        <w:t>tilise accurately by</w:t>
      </w:r>
      <w:r w:rsidR="00902B57">
        <w:rPr>
          <w:color w:val="000000" w:themeColor="text1"/>
        </w:rPr>
        <w:t xml:space="preserve"> new staff members.</w:t>
      </w:r>
    </w:p>
    <w:p w14:paraId="0BFE863A" w14:textId="5606E9DD" w:rsidR="00540875" w:rsidRDefault="00285C14" w:rsidP="0043083F">
      <w:pPr>
        <w:ind w:firstLine="720"/>
        <w:rPr>
          <w:color w:val="000000" w:themeColor="text1"/>
        </w:rPr>
      </w:pPr>
      <w:r>
        <w:rPr>
          <w:color w:val="000000" w:themeColor="text1"/>
        </w:rPr>
        <w:t xml:space="preserve">Tools </w:t>
      </w:r>
      <w:r w:rsidR="00324EC7">
        <w:rPr>
          <w:color w:val="000000" w:themeColor="text1"/>
        </w:rPr>
        <w:t>that</w:t>
      </w:r>
      <w:r>
        <w:rPr>
          <w:color w:val="000000" w:themeColor="text1"/>
        </w:rPr>
        <w:t xml:space="preserve"> exhibit a greater element of personalisation and detail </w:t>
      </w:r>
      <w:r w:rsidR="00A60F5D">
        <w:rPr>
          <w:color w:val="000000" w:themeColor="text1"/>
        </w:rPr>
        <w:t>include</w:t>
      </w:r>
      <w:r w:rsidR="00333BF8">
        <w:rPr>
          <w:color w:val="000000" w:themeColor="text1"/>
        </w:rPr>
        <w:t xml:space="preserve"> the Disability Distress Assessment Tool (DisDAT)</w:t>
      </w:r>
      <w:r w:rsidR="00333BF8" w:rsidRPr="00333BF8">
        <w:rPr>
          <w:color w:val="000000" w:themeColor="text1"/>
        </w:rPr>
        <w:t xml:space="preserve"> </w:t>
      </w:r>
      <w:r w:rsidR="00333BF8" w:rsidRPr="0021421E">
        <w:rPr>
          <w:color w:val="000000" w:themeColor="text1"/>
        </w:rPr>
        <w:fldChar w:fldCharType="begin"/>
      </w:r>
      <w:r w:rsidR="00333BF8" w:rsidRPr="0021421E">
        <w:rPr>
          <w:color w:val="000000" w:themeColor="text1"/>
        </w:rPr>
        <w:instrText xml:space="preserve"> ADDIN EN.CITE &lt;EndNote&gt;&lt;Cite&gt;&lt;Author&gt;Regnard&lt;/Author&gt;&lt;Year&gt;2007&lt;/Year&gt;&lt;RecNum&gt;183&lt;/RecNum&gt;&lt;DisplayText&gt;(Regnard et al., 2007)&lt;/DisplayText&gt;&lt;record&gt;&lt;rec-number&gt;183&lt;/rec-number&gt;&lt;foreign-keys&gt;&lt;key app="EN" db-id="exvzzwrxlase2ceae0c55fxdt0a2pew2a90r" timestamp="1629490303"&gt;183&lt;/key&gt;&lt;/foreign-keys&gt;&lt;ref-type name="Journal Article"&gt;17&lt;/ref-type&gt;&lt;contributors&gt;&lt;authors&gt;&lt;author&gt;Regnard, C.&lt;/author&gt;&lt;author&gt;Reynolds, Joanna&lt;/author&gt;&lt;author&gt;Watson, Bill&lt;/author&gt;&lt;author&gt;Matthews, Dorothy&lt;/author&gt;&lt;author&gt;Gibson, Lynn&lt;/author&gt;&lt;author&gt;Clarke, Charlotte&lt;/author&gt;&lt;/authors&gt;&lt;/contributors&gt;&lt;titles&gt;&lt;title&gt;Understanding distress in people with severe communication difficulties: developing and assessing the Disability Distress Assessment Tool (DisDAT)&lt;/title&gt;&lt;secondary-title&gt;Journal of Intellectual Disability Research&lt;/secondary-title&gt;&lt;/titles&gt;&lt;periodical&gt;&lt;full-title&gt;Journal of Intellectual Disability Research&lt;/full-title&gt;&lt;/periodical&gt;&lt;pages&gt;277-292&lt;/pages&gt;&lt;volume&gt;51&lt;/volume&gt;&lt;number&gt;4&lt;/number&gt;&lt;dates&gt;&lt;year&gt;2007&lt;/year&gt;&lt;/dates&gt;&lt;isbn&gt;0964-2633&lt;/isbn&gt;&lt;urls&gt;&lt;related-urls&gt;&lt;url&gt;https://onlinelibrary.wiley.com/doi/abs/10.1111/j.1365-2788.2006.00875.x&lt;/url&gt;&lt;/related-urls&gt;&lt;/urls&gt;&lt;electronic-resource-num&gt;https://doi.org/10.1111/j.1365-2788.2006.00875.x&lt;/electronic-resource-num&gt;&lt;/record&gt;&lt;/Cite&gt;&lt;/EndNote&gt;</w:instrText>
      </w:r>
      <w:r w:rsidR="00333BF8" w:rsidRPr="0021421E">
        <w:rPr>
          <w:color w:val="000000" w:themeColor="text1"/>
        </w:rPr>
        <w:fldChar w:fldCharType="separate"/>
      </w:r>
      <w:r w:rsidR="00333BF8" w:rsidRPr="0021421E">
        <w:rPr>
          <w:noProof/>
          <w:color w:val="000000" w:themeColor="text1"/>
        </w:rPr>
        <w:t>(Regnard et al., 2007)</w:t>
      </w:r>
      <w:r w:rsidR="00333BF8" w:rsidRPr="0021421E">
        <w:rPr>
          <w:color w:val="000000" w:themeColor="text1"/>
        </w:rPr>
        <w:fldChar w:fldCharType="end"/>
      </w:r>
      <w:r w:rsidR="00333BF8">
        <w:rPr>
          <w:color w:val="000000" w:themeColor="text1"/>
        </w:rPr>
        <w:t xml:space="preserve"> and a personalised tool developed by Anderson et al (2021). </w:t>
      </w:r>
      <w:r w:rsidR="00C72E31">
        <w:rPr>
          <w:color w:val="000000" w:themeColor="text1"/>
        </w:rPr>
        <w:t>DisDAT helps carers to identify distress in people with severe communication difficulties</w:t>
      </w:r>
      <w:r w:rsidR="00ED22B7">
        <w:rPr>
          <w:color w:val="000000" w:themeColor="text1"/>
        </w:rPr>
        <w:t xml:space="preserve"> </w:t>
      </w:r>
      <w:r w:rsidR="00FB5092" w:rsidRPr="0021421E">
        <w:rPr>
          <w:color w:val="000000" w:themeColor="text1"/>
        </w:rPr>
        <w:fldChar w:fldCharType="begin"/>
      </w:r>
      <w:r w:rsidR="00FB5092" w:rsidRPr="0021421E">
        <w:rPr>
          <w:color w:val="000000" w:themeColor="text1"/>
        </w:rPr>
        <w:instrText xml:space="preserve"> ADDIN EN.CITE &lt;EndNote&gt;&lt;Cite&gt;&lt;Author&gt;Regnard&lt;/Author&gt;&lt;Year&gt;2007&lt;/Year&gt;&lt;RecNum&gt;183&lt;/RecNum&gt;&lt;DisplayText&gt;(Regnard et al., 2007)&lt;/DisplayText&gt;&lt;record&gt;&lt;rec-number&gt;183&lt;/rec-number&gt;&lt;foreign-keys&gt;&lt;key app="EN" db-id="exvzzwrxlase2ceae0c55fxdt0a2pew2a90r" timestamp="1629490303"&gt;183&lt;/key&gt;&lt;/foreign-keys&gt;&lt;ref-type name="Journal Article"&gt;17&lt;/ref-type&gt;&lt;contributors&gt;&lt;authors&gt;&lt;author&gt;Regnard, C.&lt;/author&gt;&lt;author&gt;Reynolds, Joanna&lt;/author&gt;&lt;author&gt;Watson, Bill&lt;/author&gt;&lt;author&gt;Matthews, Dorothy&lt;/author&gt;&lt;author&gt;Gibson, Lynn&lt;/author&gt;&lt;author&gt;Clarke, Charlotte&lt;/author&gt;&lt;/authors&gt;&lt;/contributors&gt;&lt;titles&gt;&lt;title&gt;Understanding distress in people with severe communication difficulties: developing and assessing the Disability Distress Assessment Tool (DisDAT)&lt;/title&gt;&lt;secondary-title&gt;Journal of Intellectual Disability Research&lt;/secondary-title&gt;&lt;/titles&gt;&lt;periodical&gt;&lt;full-title&gt;Journal of Intellectual Disability Research&lt;/full-title&gt;&lt;/periodical&gt;&lt;pages&gt;277-292&lt;/pages&gt;&lt;volume&gt;51&lt;/volume&gt;&lt;number&gt;4&lt;/number&gt;&lt;dates&gt;&lt;year&gt;2007&lt;/year&gt;&lt;/dates&gt;&lt;isbn&gt;0964-2633&lt;/isbn&gt;&lt;urls&gt;&lt;related-urls&gt;&lt;url&gt;https://onlinelibrary.wiley.com/doi/abs/10.1111/j.1365-2788.2006.00875.x&lt;/url&gt;&lt;/related-urls&gt;&lt;/urls&gt;&lt;electronic-resource-num&gt;https://doi.org/10.1111/j.1365-2788.2006.00875.x&lt;/electronic-resource-num&gt;&lt;/record&gt;&lt;/Cite&gt;&lt;/EndNote&gt;</w:instrText>
      </w:r>
      <w:r w:rsidR="00FB5092" w:rsidRPr="0021421E">
        <w:rPr>
          <w:color w:val="000000" w:themeColor="text1"/>
        </w:rPr>
        <w:fldChar w:fldCharType="separate"/>
      </w:r>
      <w:r w:rsidR="00FB5092" w:rsidRPr="0021421E">
        <w:rPr>
          <w:noProof/>
          <w:color w:val="000000" w:themeColor="text1"/>
        </w:rPr>
        <w:t>(Regnard et al., 2007)</w:t>
      </w:r>
      <w:r w:rsidR="00FB5092" w:rsidRPr="0021421E">
        <w:rPr>
          <w:color w:val="000000" w:themeColor="text1"/>
        </w:rPr>
        <w:fldChar w:fldCharType="end"/>
      </w:r>
      <w:r w:rsidR="00FB5092">
        <w:rPr>
          <w:color w:val="000000" w:themeColor="text1"/>
        </w:rPr>
        <w:t xml:space="preserve">. </w:t>
      </w:r>
      <w:r>
        <w:rPr>
          <w:color w:val="000000" w:themeColor="text1"/>
        </w:rPr>
        <w:t>Much like the previously mentioned soft sign tools, i</w:t>
      </w:r>
      <w:r w:rsidR="00C72E31">
        <w:rPr>
          <w:color w:val="000000" w:themeColor="text1"/>
        </w:rPr>
        <w:t>t does</w:t>
      </w:r>
      <w:r>
        <w:rPr>
          <w:color w:val="000000" w:themeColor="text1"/>
        </w:rPr>
        <w:t xml:space="preserve"> this</w:t>
      </w:r>
      <w:r w:rsidR="00C72E31">
        <w:rPr>
          <w:color w:val="000000" w:themeColor="text1"/>
        </w:rPr>
        <w:t xml:space="preserve"> by documenting and tracking soft signs of deterioration, known as ‘distress </w:t>
      </w:r>
      <w:r w:rsidR="00883BF1">
        <w:rPr>
          <w:color w:val="000000" w:themeColor="text1"/>
        </w:rPr>
        <w:t>cues</w:t>
      </w:r>
      <w:r w:rsidR="00C72E31">
        <w:rPr>
          <w:color w:val="000000" w:themeColor="text1"/>
        </w:rPr>
        <w:t>.</w:t>
      </w:r>
      <w:r w:rsidR="00883BF1">
        <w:rPr>
          <w:color w:val="000000" w:themeColor="text1"/>
        </w:rPr>
        <w:t>’</w:t>
      </w:r>
      <w:r w:rsidR="00324EC7" w:rsidRPr="00324EC7">
        <w:rPr>
          <w:color w:val="000000" w:themeColor="text1"/>
        </w:rPr>
        <w:t xml:space="preserve"> </w:t>
      </w:r>
      <w:r w:rsidR="00324EC7">
        <w:rPr>
          <w:color w:val="000000" w:themeColor="text1"/>
        </w:rPr>
        <w:t xml:space="preserve">The tool recognises that signs of distress express differently in </w:t>
      </w:r>
      <w:proofErr w:type="gramStart"/>
      <w:r w:rsidR="00324EC7">
        <w:rPr>
          <w:color w:val="000000" w:themeColor="text1"/>
        </w:rPr>
        <w:t>each</w:t>
      </w:r>
      <w:r w:rsidR="00324EC7">
        <w:rPr>
          <w:color w:val="000000" w:themeColor="text1"/>
        </w:rPr>
        <w:t xml:space="preserve"> individual</w:t>
      </w:r>
      <w:proofErr w:type="gramEnd"/>
      <w:r w:rsidR="00324EC7">
        <w:rPr>
          <w:color w:val="000000" w:themeColor="text1"/>
        </w:rPr>
        <w:t>.</w:t>
      </w:r>
      <w:r w:rsidR="00C72E31">
        <w:rPr>
          <w:color w:val="000000" w:themeColor="text1"/>
        </w:rPr>
        <w:t xml:space="preserve"> </w:t>
      </w:r>
      <w:r>
        <w:rPr>
          <w:color w:val="000000" w:themeColor="text1"/>
        </w:rPr>
        <w:t>It differs from the previous</w:t>
      </w:r>
      <w:r w:rsidR="00324EC7">
        <w:rPr>
          <w:color w:val="000000" w:themeColor="text1"/>
        </w:rPr>
        <w:t>ly mentioned</w:t>
      </w:r>
      <w:r>
        <w:rPr>
          <w:color w:val="000000" w:themeColor="text1"/>
        </w:rPr>
        <w:t xml:space="preserve"> tools in that it relies on a</w:t>
      </w:r>
      <w:r w:rsidR="00324EC7">
        <w:rPr>
          <w:color w:val="000000" w:themeColor="text1"/>
        </w:rPr>
        <w:t xml:space="preserve"> more </w:t>
      </w:r>
      <w:r>
        <w:rPr>
          <w:color w:val="000000" w:themeColor="text1"/>
        </w:rPr>
        <w:t xml:space="preserve">detailed </w:t>
      </w:r>
      <w:r w:rsidR="00324EC7">
        <w:rPr>
          <w:color w:val="000000" w:themeColor="text1"/>
        </w:rPr>
        <w:lastRenderedPageBreak/>
        <w:t>documentation of baselines</w:t>
      </w:r>
      <w:r w:rsidR="0021421E">
        <w:rPr>
          <w:color w:val="000000" w:themeColor="text1"/>
        </w:rPr>
        <w:t xml:space="preserve"> </w:t>
      </w:r>
      <w:r w:rsidR="00291543">
        <w:rPr>
          <w:color w:val="000000" w:themeColor="text1"/>
        </w:rPr>
        <w:t>behaviours that are typical to the individual when not under any distress, termed</w:t>
      </w:r>
      <w:r w:rsidR="0021421E" w:rsidRPr="0021421E">
        <w:rPr>
          <w:color w:val="000000" w:themeColor="text1"/>
        </w:rPr>
        <w:t xml:space="preserve"> ‘content cues.</w:t>
      </w:r>
      <w:r w:rsidR="00F530C8">
        <w:rPr>
          <w:color w:val="000000" w:themeColor="text1"/>
        </w:rPr>
        <w:t>’</w:t>
      </w:r>
      <w:r w:rsidR="0021421E" w:rsidRPr="0021421E">
        <w:rPr>
          <w:color w:val="000000" w:themeColor="text1"/>
        </w:rPr>
        <w:t xml:space="preserve"> Distress cues are recognised</w:t>
      </w:r>
      <w:r w:rsidR="00F16908">
        <w:rPr>
          <w:color w:val="000000" w:themeColor="text1"/>
        </w:rPr>
        <w:t xml:space="preserve"> by</w:t>
      </w:r>
      <w:r w:rsidR="0021421E" w:rsidRPr="0021421E">
        <w:rPr>
          <w:color w:val="000000" w:themeColor="text1"/>
        </w:rPr>
        <w:t xml:space="preserve"> </w:t>
      </w:r>
      <w:r w:rsidR="00F16908">
        <w:rPr>
          <w:color w:val="000000" w:themeColor="text1"/>
        </w:rPr>
        <w:t>their deviation from baseline behaviour or simply by the absence of</w:t>
      </w:r>
      <w:r w:rsidR="0021421E" w:rsidRPr="0021421E">
        <w:rPr>
          <w:color w:val="000000" w:themeColor="text1"/>
        </w:rPr>
        <w:t xml:space="preserve"> </w:t>
      </w:r>
      <w:r w:rsidR="00750828">
        <w:rPr>
          <w:color w:val="000000" w:themeColor="text1"/>
        </w:rPr>
        <w:t>‘</w:t>
      </w:r>
      <w:r w:rsidR="0021421E" w:rsidRPr="0021421E">
        <w:rPr>
          <w:color w:val="000000" w:themeColor="text1"/>
        </w:rPr>
        <w:t>content cues</w:t>
      </w:r>
      <w:r w:rsidR="00750828">
        <w:rPr>
          <w:color w:val="000000" w:themeColor="text1"/>
        </w:rPr>
        <w:t>’</w:t>
      </w:r>
      <w:r w:rsidR="0021421E" w:rsidRPr="0021421E">
        <w:rPr>
          <w:color w:val="000000" w:themeColor="text1"/>
        </w:rPr>
        <w:t xml:space="preserve"> </w:t>
      </w:r>
      <w:r w:rsidR="0021421E" w:rsidRPr="0021421E">
        <w:rPr>
          <w:color w:val="000000" w:themeColor="text1"/>
        </w:rPr>
        <w:fldChar w:fldCharType="begin"/>
      </w:r>
      <w:r w:rsidR="0021421E" w:rsidRPr="0021421E">
        <w:rPr>
          <w:color w:val="000000" w:themeColor="text1"/>
        </w:rPr>
        <w:instrText xml:space="preserve"> ADDIN EN.CITE &lt;EndNote&gt;&lt;Cite&gt;&lt;Author&gt;Regnard&lt;/Author&gt;&lt;Year&gt;2007&lt;/Year&gt;&lt;RecNum&gt;183&lt;/RecNum&gt;&lt;DisplayText&gt;(Regnard et al., 2007)&lt;/DisplayText&gt;&lt;record&gt;&lt;rec-number&gt;183&lt;/rec-number&gt;&lt;foreign-keys&gt;&lt;key app="EN" db-id="exvzzwrxlase2ceae0c55fxdt0a2pew2a90r" timestamp="1629490303"&gt;183&lt;/key&gt;&lt;/foreign-keys&gt;&lt;ref-type name="Journal Article"&gt;17&lt;/ref-type&gt;&lt;contributors&gt;&lt;authors&gt;&lt;author&gt;Regnard, C.&lt;/author&gt;&lt;author&gt;Reynolds, Joanna&lt;/author&gt;&lt;author&gt;Watson, Bill&lt;/author&gt;&lt;author&gt;Matthews, Dorothy&lt;/author&gt;&lt;author&gt;Gibson, Lynn&lt;/author&gt;&lt;author&gt;Clarke, Charlotte&lt;/author&gt;&lt;/authors&gt;&lt;/contributors&gt;&lt;titles&gt;&lt;title&gt;Understanding distress in people with severe communication difficulties: developing and assessing the Disability Distress Assessment Tool (DisDAT)&lt;/title&gt;&lt;secondary-title&gt;Journal of Intellectual Disability Research&lt;/secondary-title&gt;&lt;/titles&gt;&lt;periodical&gt;&lt;full-title&gt;Journal of Intellectual Disability Research&lt;/full-title&gt;&lt;/periodical&gt;&lt;pages&gt;277-292&lt;/pages&gt;&lt;volume&gt;51&lt;/volume&gt;&lt;number&gt;4&lt;/number&gt;&lt;dates&gt;&lt;year&gt;2007&lt;/year&gt;&lt;/dates&gt;&lt;isbn&gt;0964-2633&lt;/isbn&gt;&lt;urls&gt;&lt;related-urls&gt;&lt;url&gt;https://onlinelibrary.wiley.com/doi/abs/10.1111/j.1365-2788.2006.00875.x&lt;/url&gt;&lt;/related-urls&gt;&lt;/urls&gt;&lt;electronic-resource-num&gt;https://doi.org/10.1111/j.1365-2788.2006.00875.x&lt;/electronic-resource-num&gt;&lt;/record&gt;&lt;/Cite&gt;&lt;/EndNote&gt;</w:instrText>
      </w:r>
      <w:r w:rsidR="0021421E" w:rsidRPr="0021421E">
        <w:rPr>
          <w:color w:val="000000" w:themeColor="text1"/>
        </w:rPr>
        <w:fldChar w:fldCharType="separate"/>
      </w:r>
      <w:r w:rsidR="0021421E" w:rsidRPr="0021421E">
        <w:rPr>
          <w:noProof/>
          <w:color w:val="000000" w:themeColor="text1"/>
        </w:rPr>
        <w:t>(Regnard et al., 2007)</w:t>
      </w:r>
      <w:r w:rsidR="0021421E" w:rsidRPr="0021421E">
        <w:rPr>
          <w:color w:val="000000" w:themeColor="text1"/>
        </w:rPr>
        <w:fldChar w:fldCharType="end"/>
      </w:r>
      <w:r w:rsidR="0021421E" w:rsidRPr="0021421E">
        <w:rPr>
          <w:color w:val="000000" w:themeColor="text1"/>
        </w:rPr>
        <w:t xml:space="preserve">. </w:t>
      </w:r>
    </w:p>
    <w:p w14:paraId="4401559D" w14:textId="3521124A" w:rsidR="00B94F24" w:rsidRPr="001E0C81" w:rsidRDefault="00B7599D" w:rsidP="002D5BD5">
      <w:pPr>
        <w:ind w:firstLine="720"/>
        <w:rPr>
          <w:color w:val="000000" w:themeColor="text1"/>
        </w:rPr>
      </w:pPr>
      <w:r>
        <w:rPr>
          <w:color w:val="000000" w:themeColor="text1"/>
        </w:rPr>
        <w:t xml:space="preserve">Anderson and Douglass (2021) developed a personalised tool for the identification and escalation of deterioration that combines physiological measurements, soft signs, and a SBAR tool. </w:t>
      </w:r>
      <w:r w:rsidR="00EE7AC7">
        <w:rPr>
          <w:color w:val="000000" w:themeColor="text1"/>
        </w:rPr>
        <w:t xml:space="preserve">The tool establishes a personalised physiological baseline for the individual using data from routine health checks. </w:t>
      </w:r>
      <w:r w:rsidR="00A6186F">
        <w:rPr>
          <w:color w:val="000000" w:themeColor="text1"/>
        </w:rPr>
        <w:t xml:space="preserve">Measurements are gathered using the most non-restrictive method available. </w:t>
      </w:r>
      <w:r w:rsidR="00324EC7">
        <w:rPr>
          <w:color w:val="000000" w:themeColor="text1"/>
        </w:rPr>
        <w:t xml:space="preserve">Soft signs of deterioration </w:t>
      </w:r>
      <w:r w:rsidR="00A6186F">
        <w:rPr>
          <w:color w:val="000000" w:themeColor="text1"/>
        </w:rPr>
        <w:t xml:space="preserve">are identified through </w:t>
      </w:r>
      <w:r w:rsidR="004E6461">
        <w:rPr>
          <w:color w:val="000000" w:themeColor="text1"/>
        </w:rPr>
        <w:t>interviews</w:t>
      </w:r>
      <w:r w:rsidR="00A6186F">
        <w:rPr>
          <w:color w:val="000000" w:themeColor="text1"/>
        </w:rPr>
        <w:t xml:space="preserve"> with family members or carers who are well acquainted with the individual and are included in the tool. The tool </w:t>
      </w:r>
      <w:r w:rsidR="008C14D6">
        <w:rPr>
          <w:color w:val="000000" w:themeColor="text1"/>
        </w:rPr>
        <w:t xml:space="preserve">takes a unique approach to escalation by incorporating a pre-completed SBAR form to facilitate an effective handover of information under </w:t>
      </w:r>
      <w:r w:rsidR="0095791A">
        <w:rPr>
          <w:color w:val="000000" w:themeColor="text1"/>
        </w:rPr>
        <w:t>time pressure</w:t>
      </w:r>
      <w:r w:rsidR="008C14D6">
        <w:rPr>
          <w:color w:val="000000" w:themeColor="text1"/>
        </w:rPr>
        <w:t xml:space="preserve">. The tool also incorporates a red and yellow ‘traffic lights’ system. Questions which are answered ‘yes’ to under the yellow category should trigger close monitoring of the </w:t>
      </w:r>
      <w:r w:rsidR="00E56C45">
        <w:rPr>
          <w:color w:val="000000" w:themeColor="text1"/>
        </w:rPr>
        <w:t>individual</w:t>
      </w:r>
      <w:r w:rsidR="008C14D6">
        <w:rPr>
          <w:color w:val="000000" w:themeColor="text1"/>
        </w:rPr>
        <w:t xml:space="preserve">, whereas questions answered ‘yes’ to under the red category should trigger immediate reporting to emergency services using the SBAR tool </w:t>
      </w:r>
      <w:r w:rsidR="008C14D6">
        <w:rPr>
          <w:color w:val="000000" w:themeColor="text1"/>
        </w:rPr>
        <w:fldChar w:fldCharType="begin"/>
      </w:r>
      <w:r w:rsidR="008C14D6">
        <w:rPr>
          <w:color w:val="000000" w:themeColor="text1"/>
        </w:rPr>
        <w:instrText xml:space="preserve"> ADDIN EN.CITE &lt;EndNote&gt;&lt;Cite&gt;&lt;Author&gt;Anderson&lt;/Author&gt;&lt;Year&gt;2021&lt;/Year&gt;&lt;RecNum&gt;177&lt;/RecNum&gt;&lt;DisplayText&gt;(Anderson and Douglass, 2021)&lt;/DisplayText&gt;&lt;record&gt;&lt;rec-number&gt;177&lt;/rec-number&gt;&lt;foreign-keys&gt;&lt;key app="EN" db-id="exvzzwrxlase2ceae0c55fxdt0a2pew2a90r" timestamp="1629026200"&gt;177&lt;/key&gt;&lt;/foreign-keys&gt;&lt;ref-type name="Journal Article"&gt;17&lt;/ref-type&gt;&lt;contributors&gt;&lt;authors&gt;&lt;author&gt;Anderson, Arzu&lt;/author&gt;&lt;author&gt;Douglass, Emma&lt;/author&gt;&lt;/authors&gt;&lt;/contributors&gt;&lt;titles&gt;&lt;title&gt;Developing a personalised tool to detect physical deterioration in adults with learning disabilities in community settings&lt;/title&gt;&lt;secondary-title&gt;Learning Disability Practice&lt;/secondary-title&gt;&lt;/titles&gt;&lt;periodical&gt;&lt;full-title&gt;Learning Disability Practice&lt;/full-title&gt;&lt;/periodical&gt;&lt;volume&gt;24&lt;/volume&gt;&lt;number&gt;3&lt;/number&gt;&lt;dates&gt;&lt;year&gt;2021&lt;/year&gt;&lt;/dates&gt;&lt;isbn&gt;1465-8712&lt;/isbn&gt;&lt;urls&gt;&lt;/urls&gt;&lt;/record&gt;&lt;/Cite&gt;&lt;/EndNote&gt;</w:instrText>
      </w:r>
      <w:r w:rsidR="008C14D6">
        <w:rPr>
          <w:color w:val="000000" w:themeColor="text1"/>
        </w:rPr>
        <w:fldChar w:fldCharType="separate"/>
      </w:r>
      <w:r w:rsidR="008C14D6">
        <w:rPr>
          <w:noProof/>
          <w:color w:val="000000" w:themeColor="text1"/>
        </w:rPr>
        <w:t>(Anderson and Douglass, 2021)</w:t>
      </w:r>
      <w:r w:rsidR="008C14D6">
        <w:rPr>
          <w:color w:val="000000" w:themeColor="text1"/>
        </w:rPr>
        <w:fldChar w:fldCharType="end"/>
      </w:r>
      <w:r w:rsidR="008C14D6">
        <w:rPr>
          <w:color w:val="000000" w:themeColor="text1"/>
        </w:rPr>
        <w:t xml:space="preserve">. </w:t>
      </w:r>
    </w:p>
    <w:p w14:paraId="48F113F9" w14:textId="77777777" w:rsidR="0025707F" w:rsidRPr="007D4088" w:rsidRDefault="0075217E" w:rsidP="0025707F">
      <w:pPr>
        <w:jc w:val="center"/>
        <w:rPr>
          <w:b/>
          <w:bCs/>
          <w:color w:val="000000" w:themeColor="text1"/>
          <w:sz w:val="27"/>
          <w:szCs w:val="27"/>
        </w:rPr>
      </w:pPr>
      <w:r w:rsidRPr="007D4088">
        <w:rPr>
          <w:b/>
          <w:bCs/>
          <w:color w:val="000000" w:themeColor="text1"/>
          <w:sz w:val="27"/>
          <w:szCs w:val="27"/>
        </w:rPr>
        <w:t>Escalation</w:t>
      </w:r>
    </w:p>
    <w:p w14:paraId="359A629E" w14:textId="664B515B" w:rsidR="00693E0A" w:rsidRDefault="00197318" w:rsidP="0025707F">
      <w:pPr>
        <w:rPr>
          <w:b/>
          <w:bCs/>
          <w:color w:val="000000" w:themeColor="text1"/>
        </w:rPr>
      </w:pPr>
      <w:r>
        <w:rPr>
          <w:b/>
          <w:bCs/>
          <w:color w:val="000000" w:themeColor="text1"/>
        </w:rPr>
        <w:t>SBAR</w:t>
      </w:r>
      <w:r w:rsidR="00FA6898">
        <w:rPr>
          <w:b/>
          <w:bCs/>
          <w:color w:val="000000" w:themeColor="text1"/>
        </w:rPr>
        <w:t>D</w:t>
      </w:r>
    </w:p>
    <w:p w14:paraId="1F57C292" w14:textId="1D312D3C" w:rsidR="007A346D" w:rsidRPr="002D5BD5" w:rsidRDefault="007A346D" w:rsidP="0025707F">
      <w:pPr>
        <w:rPr>
          <w:color w:val="000000" w:themeColor="text1"/>
        </w:rPr>
      </w:pPr>
      <w:r>
        <w:rPr>
          <w:color w:val="000000" w:themeColor="text1"/>
        </w:rPr>
        <w:t>SBARD is a structured communication tool that is frequently used in clinical settings to ensure</w:t>
      </w:r>
      <w:r w:rsidR="0027173E">
        <w:rPr>
          <w:color w:val="000000" w:themeColor="text1"/>
        </w:rPr>
        <w:t xml:space="preserve"> </w:t>
      </w:r>
      <w:r>
        <w:rPr>
          <w:color w:val="000000" w:themeColor="text1"/>
        </w:rPr>
        <w:t>accurate exchange of information and mutual understanding. ‘SBAR</w:t>
      </w:r>
      <w:r w:rsidR="0027173E">
        <w:rPr>
          <w:color w:val="000000" w:themeColor="text1"/>
        </w:rPr>
        <w:t>D</w:t>
      </w:r>
      <w:r>
        <w:rPr>
          <w:color w:val="000000" w:themeColor="text1"/>
        </w:rPr>
        <w:t xml:space="preserve">’ stands for situation, background, assessment, </w:t>
      </w:r>
      <w:r w:rsidR="0003039B">
        <w:rPr>
          <w:color w:val="000000" w:themeColor="text1"/>
        </w:rPr>
        <w:t>recommendation,</w:t>
      </w:r>
      <w:r>
        <w:rPr>
          <w:color w:val="000000" w:themeColor="text1"/>
        </w:rPr>
        <w:t xml:space="preserve"> and decision </w:t>
      </w:r>
      <w:r>
        <w:rPr>
          <w:color w:val="000000" w:themeColor="text1"/>
        </w:rPr>
        <w:fldChar w:fldCharType="begin">
          <w:fldData xml:space="preserve">PEVuZE5vdGU+PENpdGU+PEF1dGhvcj5XZXNzZXggQUhTTjwvQXV0aG9yPjxZZWFyPjIwMjE8L1ll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</w:fldData>
        </w:fldChar>
      </w:r>
      <w:r w:rsidR="001764F9">
        <w:rPr>
          <w:color w:val="000000" w:themeColor="text1"/>
        </w:rPr>
        <w:instrText xml:space="preserve"> ADDIN EN.CITE </w:instrText>
      </w:r>
      <w:r w:rsidR="001764F9">
        <w:rPr>
          <w:color w:val="000000" w:themeColor="text1"/>
        </w:rPr>
        <w:fldChar w:fldCharType="begin">
          <w:fldData xml:space="preserve">PEVuZE5vdGU+PENpdGU+PEF1dGhvcj5XZXNzZXggQUhTTjwvQXV0aG9yPjxZZWFyPjIwMjE8L1ll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</w:fldData>
        </w:fldChar>
      </w:r>
      <w:r w:rsidR="001764F9">
        <w:rPr>
          <w:color w:val="000000" w:themeColor="text1"/>
        </w:rPr>
        <w:instrText xml:space="preserve"> ADDIN EN.CITE.DATA </w:instrText>
      </w:r>
      <w:r w:rsidR="001764F9">
        <w:rPr>
          <w:color w:val="000000" w:themeColor="text1"/>
        </w:rPr>
      </w:r>
      <w:r w:rsidR="001764F9">
        <w:rPr>
          <w:color w:val="000000" w:themeColor="text1"/>
        </w:rPr>
        <w:fldChar w:fldCharType="end"/>
      </w:r>
      <w:r>
        <w:rPr>
          <w:color w:val="000000" w:themeColor="text1"/>
        </w:rPr>
      </w:r>
      <w:r>
        <w:rPr>
          <w:color w:val="000000" w:themeColor="text1"/>
        </w:rPr>
        <w:fldChar w:fldCharType="separate"/>
      </w:r>
      <w:r w:rsidR="001764F9">
        <w:rPr>
          <w:noProof/>
          <w:color w:val="000000" w:themeColor="text1"/>
        </w:rPr>
        <w:t>(Wessex AHSN, 2021, Achrekar et al., 2016, Müller et al., 2018)</w:t>
      </w:r>
      <w:r>
        <w:rPr>
          <w:color w:val="000000" w:themeColor="text1"/>
        </w:rPr>
        <w:fldChar w:fldCharType="end"/>
      </w:r>
      <w:r w:rsidR="001764F9">
        <w:rPr>
          <w:color w:val="000000" w:themeColor="text1"/>
        </w:rPr>
        <w:t xml:space="preserve">. </w:t>
      </w:r>
    </w:p>
    <w:p w14:paraId="624DCA57" w14:textId="7EC615B2" w:rsidR="004914F0" w:rsidRDefault="004914F0" w:rsidP="00312D41">
      <w:pPr>
        <w:rPr>
          <w:b/>
          <w:bCs/>
          <w:color w:val="000000" w:themeColor="text1"/>
        </w:rPr>
      </w:pPr>
      <w:r>
        <w:rPr>
          <w:b/>
          <w:bCs/>
          <w:color w:val="000000" w:themeColor="text1"/>
        </w:rPr>
        <w:lastRenderedPageBreak/>
        <w:t xml:space="preserve">Significant 7+ </w:t>
      </w:r>
    </w:p>
    <w:p w14:paraId="7A5207E6" w14:textId="6311B2A2" w:rsidR="004914F0" w:rsidRPr="00CA2524" w:rsidRDefault="00C44744" w:rsidP="00312D41">
      <w:pPr>
        <w:rPr>
          <w:color w:val="000000" w:themeColor="text1"/>
        </w:rPr>
      </w:pPr>
      <w:r w:rsidRPr="00CA2524">
        <w:rPr>
          <w:color w:val="000000" w:themeColor="text1"/>
        </w:rPr>
        <w:t>Significant 7+ is a training tool</w:t>
      </w:r>
      <w:r w:rsidR="00684E63" w:rsidRPr="00CA2524">
        <w:rPr>
          <w:color w:val="000000" w:themeColor="text1"/>
        </w:rPr>
        <w:t xml:space="preserve"> designed to help</w:t>
      </w:r>
      <w:r w:rsidR="00D6107E" w:rsidRPr="00CA2524">
        <w:rPr>
          <w:color w:val="000000" w:themeColor="text1"/>
        </w:rPr>
        <w:t xml:space="preserve"> care home staff and informal carers to recognise and manage the early signs of physical</w:t>
      </w:r>
      <w:r w:rsidR="00684E63" w:rsidRPr="00CA2524">
        <w:rPr>
          <w:color w:val="000000" w:themeColor="text1"/>
        </w:rPr>
        <w:t xml:space="preserve"> </w:t>
      </w:r>
      <w:r w:rsidR="00D6107E" w:rsidRPr="00CA2524">
        <w:rPr>
          <w:color w:val="000000" w:themeColor="text1"/>
        </w:rPr>
        <w:t>deterioration</w:t>
      </w:r>
      <w:r w:rsidR="00684E63" w:rsidRPr="00CA2524">
        <w:rPr>
          <w:color w:val="000000" w:themeColor="text1"/>
        </w:rPr>
        <w:t>, thereby reducing avoidable hospital admissions for frail patients</w:t>
      </w:r>
      <w:r w:rsidR="00D6107E" w:rsidRPr="00CA2524">
        <w:rPr>
          <w:color w:val="000000" w:themeColor="text1"/>
        </w:rPr>
        <w:t>.</w:t>
      </w:r>
      <w:r w:rsidR="00CA2524">
        <w:rPr>
          <w:color w:val="000000" w:themeColor="text1"/>
        </w:rPr>
        <w:t xml:space="preserve"> </w:t>
      </w:r>
      <w:r w:rsidR="004E41A4" w:rsidRPr="00CA2524">
        <w:rPr>
          <w:color w:val="000000" w:themeColor="text1"/>
        </w:rPr>
        <w:t xml:space="preserve">The training tool has </w:t>
      </w:r>
      <w:r w:rsidR="0027173E">
        <w:rPr>
          <w:color w:val="000000" w:themeColor="text1"/>
        </w:rPr>
        <w:t xml:space="preserve">been </w:t>
      </w:r>
      <w:r w:rsidR="004E41A4" w:rsidRPr="00CA2524">
        <w:rPr>
          <w:color w:val="000000" w:themeColor="text1"/>
        </w:rPr>
        <w:t>shown to be effective in reducing emergency department admissions by 50% in supported living settings.</w:t>
      </w:r>
      <w:r w:rsidR="00CA2524">
        <w:rPr>
          <w:color w:val="000000" w:themeColor="text1"/>
        </w:rPr>
        <w:t xml:space="preserve"> </w:t>
      </w:r>
      <w:r w:rsidR="00CA2524" w:rsidRPr="00CA2524">
        <w:rPr>
          <w:color w:val="000000" w:themeColor="text1"/>
        </w:rPr>
        <w:t xml:space="preserve">Following training, staff and carers felt more confident in their ability to evaluate and act appropriately on the signs of deterioration </w:t>
      </w:r>
      <w:r w:rsidR="00CA2524" w:rsidRPr="00CA2524">
        <w:rPr>
          <w:color w:val="000000" w:themeColor="text1"/>
        </w:rPr>
        <w:fldChar w:fldCharType="begin"/>
      </w:r>
      <w:r w:rsidR="00CA2524" w:rsidRPr="00CA2524">
        <w:rPr>
          <w:color w:val="000000" w:themeColor="text1"/>
        </w:rPr>
        <w:instrText xml:space="preserve"> ADDIN EN.CITE &lt;EndNote&gt;&lt;Cite&gt;&lt;Author&gt;Little&lt;/Author&gt;&lt;Year&gt;2019&lt;/Year&gt;&lt;RecNum&gt;209&lt;/RecNum&gt;&lt;DisplayText&gt;(Little et al., 2019, NELFT, 2018)&lt;/DisplayText&gt;&lt;record&gt;&lt;rec-number&gt;209&lt;/rec-number&gt;&lt;foreign-keys&gt;&lt;key app="EN" db-id="exvzzwrxlase2ceae0c55fxdt0a2pew2a90r" timestamp="1630484191"&gt;209&lt;/key&gt;&lt;/foreign-keys&gt;&lt;ref-type name="Journal Article"&gt;17&lt;/ref-type&gt;&lt;contributors&gt;&lt;authors&gt;&lt;author&gt;Little, Sarah&lt;/author&gt;&lt;author&gt;Rodgers, Geraldine&lt;/author&gt;&lt;author&gt;Fitzpatrick, Joanne M&lt;/author&gt;&lt;/authors&gt;&lt;/contributors&gt;&lt;titles&gt;&lt;title&gt;Managing deterioration in older adults in care homes: a quality improvement project to introduce an early warning tool&lt;/title&gt;&lt;secondary-title&gt;British journal of community nursing&lt;/secondary-title&gt;&lt;/titles&gt;&lt;periodical&gt;&lt;full-title&gt;British Journal of Community Nursing&lt;/full-title&gt;&lt;/periodical&gt;&lt;pages&gt;58-66&lt;/pages&gt;&lt;volume&gt;24&lt;/volume&gt;&lt;number&gt;2&lt;/number&gt;&lt;dates&gt;&lt;year&gt;2019&lt;/year&gt;&lt;/dates&gt;&lt;isbn&gt;1462-4753&lt;/isbn&gt;&lt;urls&gt;&lt;/urls&gt;&lt;/record&gt;&lt;/Cite&gt;&lt;Cite&gt;&lt;Author&gt;NELFT&lt;/Author&gt;&lt;Year&gt;2018&lt;/Year&gt;&lt;RecNum&gt;207&lt;/RecNum&gt;&lt;record&gt;&lt;rec-number&gt;207&lt;/rec-number&gt;&lt;foreign-keys&gt;&lt;key app="EN" db-id="exvzzwrxlase2ceae0c55fxdt0a2pew2a90r" timestamp="1630433074"&gt;207&lt;/key&gt;&lt;/foreign-keys&gt;&lt;ref-type name="Web Page"&gt;12&lt;/ref-type&gt;&lt;contributors&gt;&lt;authors&gt;&lt;author&gt;NELFT,&lt;/author&gt;&lt;/authors&gt;&lt;/contributors&gt;&lt;titles&gt;&lt;title&gt;Significant 7+ tool &lt;/title&gt;&lt;/titles&gt;&lt;number&gt;19/08/21&lt;/number&gt;&lt;dates&gt;&lt;year&gt;2018&lt;/year&gt;&lt;/dates&gt;&lt;urls&gt;&lt;related-urls&gt;&lt;url&gt;https://www.nelft.nhs.uk/significant-7/&lt;/url&gt;&lt;/related-urls&gt;&lt;/urls&gt;&lt;/record&gt;&lt;/Cite&gt;&lt;/EndNote&gt;</w:instrText>
      </w:r>
      <w:r w:rsidR="00CA2524" w:rsidRPr="00CA2524">
        <w:rPr>
          <w:color w:val="000000" w:themeColor="text1"/>
        </w:rPr>
        <w:fldChar w:fldCharType="separate"/>
      </w:r>
      <w:r w:rsidR="00CA2524" w:rsidRPr="00CA2524">
        <w:rPr>
          <w:noProof/>
          <w:color w:val="000000" w:themeColor="text1"/>
        </w:rPr>
        <w:t>(Little et al., 2019, NELFT, 2018)</w:t>
      </w:r>
      <w:r w:rsidR="00CA2524" w:rsidRPr="00CA2524">
        <w:rPr>
          <w:color w:val="000000" w:themeColor="text1"/>
        </w:rPr>
        <w:fldChar w:fldCharType="end"/>
      </w:r>
      <w:r w:rsidR="00CA2524" w:rsidRPr="00CA2524">
        <w:rPr>
          <w:color w:val="000000" w:themeColor="text1"/>
        </w:rPr>
        <w:t>.</w:t>
      </w:r>
    </w:p>
    <w:p w14:paraId="0D100709" w14:textId="760E35F5" w:rsidR="004914F0" w:rsidRDefault="004914F0" w:rsidP="00312D41">
      <w:pPr>
        <w:rPr>
          <w:b/>
          <w:bCs/>
          <w:color w:val="000000" w:themeColor="text1"/>
        </w:rPr>
      </w:pPr>
      <w:r>
        <w:rPr>
          <w:b/>
          <w:bCs/>
          <w:color w:val="000000" w:themeColor="text1"/>
        </w:rPr>
        <w:t xml:space="preserve">Significant Care </w:t>
      </w:r>
    </w:p>
    <w:p w14:paraId="1AE12FFC" w14:textId="38FEEB83" w:rsidR="004E58B7" w:rsidRDefault="004E58B7" w:rsidP="00312D41">
      <w:pPr>
        <w:rPr>
          <w:color w:val="000000" w:themeColor="text1"/>
        </w:rPr>
      </w:pPr>
      <w:r>
        <w:rPr>
          <w:color w:val="000000" w:themeColor="text1"/>
        </w:rPr>
        <w:t>‘Significant Care’ is a tool</w:t>
      </w:r>
      <w:r w:rsidR="007D3077">
        <w:rPr>
          <w:color w:val="000000" w:themeColor="text1"/>
        </w:rPr>
        <w:t xml:space="preserve"> designed to help carers to identify and escalate physical deterioration</w:t>
      </w:r>
      <w:r w:rsidR="00684E63">
        <w:rPr>
          <w:color w:val="000000" w:themeColor="text1"/>
        </w:rPr>
        <w:t xml:space="preserve"> </w:t>
      </w:r>
      <w:r w:rsidR="007D3077">
        <w:rPr>
          <w:color w:val="000000" w:themeColor="text1"/>
        </w:rPr>
        <w:fldChar w:fldCharType="begin"/>
      </w:r>
      <w:r w:rsidR="00A709A7">
        <w:rPr>
          <w:color w:val="000000" w:themeColor="text1"/>
        </w:rPr>
        <w:instrText xml:space="preserve"> ADDIN EN.CITE &lt;EndNote&gt;&lt;Cite ExcludeAuth="1"&gt;&lt;Author&gt;NELFT&lt;/Author&gt;&lt;Year&gt;2020&lt;/Year&gt;&lt;RecNum&gt;206&lt;/RecNum&gt;&lt;Prefix&gt;North East London NHS Foundation Trust (NELFT)&lt;/Prefix&gt;&lt;DisplayText&gt;(North East London NHS Foundation Trust (NELFT), 2020)&lt;/DisplayText&gt;&lt;record&gt;&lt;rec-number&gt;206&lt;/rec-number&gt;&lt;foreign-keys&gt;&lt;key app="EN" db-id="exvzzwrxlase2ceae0c55fxdt0a2pew2a90r" timestamp="1630430923"&gt;206&lt;/key&gt;&lt;/foreign-keys&gt;&lt;ref-type name="Web Page"&gt;12&lt;/ref-type&gt;&lt;contributors&gt;&lt;authors&gt;&lt;author&gt;NELFT, UCLPartners, Care City, Basildon and Brentwood CCG&lt;/author&gt;&lt;/authors&gt;&lt;/contributors&gt;&lt;titles&gt;&lt;title&gt;Significant Care&lt;/title&gt;&lt;/titles&gt;&lt;number&gt;20/08/21&lt;/number&gt;&lt;dates&gt;&lt;year&gt;2020&lt;/year&gt;&lt;/dates&gt;&lt;urls&gt;&lt;related-urls&gt;&lt;url&gt;https://s31836.pcdn.co/wp-content/uploads/Significant-Care-Tool-landscape-print-version-21.04.20-with-all-links-1.pdf&lt;/url&gt;&lt;/related-urls&gt;&lt;/urls&gt;&lt;/record&gt;&lt;/Cite&gt;&lt;/EndNote&gt;</w:instrText>
      </w:r>
      <w:r w:rsidR="007D3077">
        <w:rPr>
          <w:color w:val="000000" w:themeColor="text1"/>
        </w:rPr>
        <w:fldChar w:fldCharType="separate"/>
      </w:r>
      <w:r w:rsidR="00A709A7">
        <w:rPr>
          <w:noProof/>
          <w:color w:val="000000" w:themeColor="text1"/>
        </w:rPr>
        <w:t>(North East London NHS Foundation Trust (NELFT), 2020)</w:t>
      </w:r>
      <w:r w:rsidR="007D3077">
        <w:rPr>
          <w:color w:val="000000" w:themeColor="text1"/>
        </w:rPr>
        <w:fldChar w:fldCharType="end"/>
      </w:r>
      <w:r w:rsidR="007D3077">
        <w:rPr>
          <w:color w:val="000000" w:themeColor="text1"/>
        </w:rPr>
        <w:t xml:space="preserve">. </w:t>
      </w:r>
      <w:r w:rsidR="002408B5">
        <w:rPr>
          <w:color w:val="000000" w:themeColor="text1"/>
        </w:rPr>
        <w:t>The ‘Significant Care’ tool describes stages of deterioration across 7 categories: confusion, mobility, skin, toilet, stool appearance, urine colour and pressure ulceration.</w:t>
      </w:r>
      <w:r w:rsidR="002408B5">
        <w:rPr>
          <w:b/>
          <w:bCs/>
          <w:color w:val="000000" w:themeColor="text1"/>
        </w:rPr>
        <w:t xml:space="preserve"> </w:t>
      </w:r>
      <w:r w:rsidR="002408B5">
        <w:rPr>
          <w:color w:val="000000" w:themeColor="text1"/>
        </w:rPr>
        <w:t>A guide to appropriate action</w:t>
      </w:r>
      <w:r w:rsidR="001E3D19">
        <w:rPr>
          <w:color w:val="000000" w:themeColor="text1"/>
        </w:rPr>
        <w:t>, including the appropriate phone number to call,</w:t>
      </w:r>
      <w:r w:rsidR="002408B5">
        <w:rPr>
          <w:color w:val="000000" w:themeColor="text1"/>
        </w:rPr>
        <w:t xml:space="preserve"> is provided for each stage </w:t>
      </w:r>
      <w:r w:rsidR="002408B5">
        <w:rPr>
          <w:color w:val="000000" w:themeColor="text1"/>
        </w:rPr>
        <w:fldChar w:fldCharType="begin"/>
      </w:r>
      <w:r w:rsidR="002408B5">
        <w:rPr>
          <w:color w:val="000000" w:themeColor="text1"/>
        </w:rPr>
        <w:instrText xml:space="preserve"> ADDIN EN.CITE &lt;EndNote&gt;&lt;Cite&gt;&lt;Author&gt;NELFT&lt;/Author&gt;&lt;Year&gt;2020&lt;/Year&gt;&lt;RecNum&gt;206&lt;/RecNum&gt;&lt;DisplayText&gt;(NELFT, 2020)&lt;/DisplayText&gt;&lt;record&gt;&lt;rec-number&gt;206&lt;/rec-number&gt;&lt;foreign-keys&gt;&lt;key app="EN" db-id="exvzzwrxlase2ceae0c55fxdt0a2pew2a90r" timestamp="1630430923"&gt;206&lt;/key&gt;&lt;/foreign-keys&gt;&lt;ref-type name="Web Page"&gt;12&lt;/ref-type&gt;&lt;contributors&gt;&lt;authors&gt;&lt;author&gt;NELFT, UCLPartners, Care City, Basildon and Brentwood CCG&lt;/author&gt;&lt;/authors&gt;&lt;/contributors&gt;&lt;titles&gt;&lt;title&gt;Significant Care&lt;/title&gt;&lt;/titles&gt;&lt;number&gt;20/08/21&lt;/number&gt;&lt;dates&gt;&lt;year&gt;2020&lt;/year&gt;&lt;/dates&gt;&lt;urls&gt;&lt;related-urls&gt;&lt;url&gt;https://s31836.pcdn.co/wp-content/uploads/Significant-Care-Tool-landscape-print-version-21.04.20-with-all-links-1.pdf&lt;/url&gt;&lt;/related-urls&gt;&lt;/urls&gt;&lt;/record&gt;&lt;/Cite&gt;&lt;/EndNote&gt;</w:instrText>
      </w:r>
      <w:r w:rsidR="002408B5">
        <w:rPr>
          <w:color w:val="000000" w:themeColor="text1"/>
        </w:rPr>
        <w:fldChar w:fldCharType="separate"/>
      </w:r>
      <w:r w:rsidR="002408B5">
        <w:rPr>
          <w:noProof/>
          <w:color w:val="000000" w:themeColor="text1"/>
        </w:rPr>
        <w:t>(NELFT, 2020)</w:t>
      </w:r>
      <w:r w:rsidR="002408B5">
        <w:rPr>
          <w:color w:val="000000" w:themeColor="text1"/>
        </w:rPr>
        <w:fldChar w:fldCharType="end"/>
      </w:r>
      <w:r w:rsidR="002408B5">
        <w:rPr>
          <w:color w:val="000000" w:themeColor="text1"/>
        </w:rPr>
        <w:t>.</w:t>
      </w:r>
    </w:p>
    <w:p w14:paraId="387AA823" w14:textId="30DA7E30" w:rsidR="0003348C" w:rsidRDefault="0003348C" w:rsidP="00312D41">
      <w:pPr>
        <w:rPr>
          <w:b/>
          <w:bCs/>
          <w:color w:val="000000" w:themeColor="text1"/>
        </w:rPr>
      </w:pPr>
      <w:r w:rsidRPr="002B5FED">
        <w:rPr>
          <w:b/>
          <w:bCs/>
          <w:color w:val="000000" w:themeColor="text1"/>
        </w:rPr>
        <w:t xml:space="preserve">Family-initiated </w:t>
      </w:r>
      <w:r w:rsidR="0027173E">
        <w:rPr>
          <w:b/>
          <w:bCs/>
          <w:color w:val="000000" w:themeColor="text1"/>
        </w:rPr>
        <w:t>E</w:t>
      </w:r>
      <w:r w:rsidRPr="002B5FED">
        <w:rPr>
          <w:b/>
          <w:bCs/>
          <w:color w:val="000000" w:themeColor="text1"/>
        </w:rPr>
        <w:t xml:space="preserve">scalation of </w:t>
      </w:r>
      <w:r w:rsidR="0027173E">
        <w:rPr>
          <w:b/>
          <w:bCs/>
          <w:color w:val="000000" w:themeColor="text1"/>
        </w:rPr>
        <w:t>C</w:t>
      </w:r>
      <w:r w:rsidR="002B5FED">
        <w:rPr>
          <w:b/>
          <w:bCs/>
          <w:color w:val="000000" w:themeColor="text1"/>
        </w:rPr>
        <w:t>are</w:t>
      </w:r>
    </w:p>
    <w:p w14:paraId="58233222" w14:textId="77777777" w:rsidR="00995A95" w:rsidRDefault="000C5707" w:rsidP="00995A95">
      <w:pPr>
        <w:rPr>
          <w:color w:val="000000" w:themeColor="text1"/>
        </w:rPr>
      </w:pPr>
      <w:r>
        <w:rPr>
          <w:color w:val="000000" w:themeColor="text1"/>
        </w:rPr>
        <w:t>Subjective signs of deterioration may be more easily detected by family members due</w:t>
      </w:r>
      <w:r w:rsidR="004E6461">
        <w:rPr>
          <w:color w:val="000000" w:themeColor="text1"/>
        </w:rPr>
        <w:t xml:space="preserve"> to</w:t>
      </w:r>
      <w:r>
        <w:rPr>
          <w:color w:val="000000" w:themeColor="text1"/>
        </w:rPr>
        <w:t xml:space="preserve"> their personal knowledge of the </w:t>
      </w:r>
      <w:r w:rsidR="0082715F">
        <w:rPr>
          <w:color w:val="000000" w:themeColor="text1"/>
        </w:rPr>
        <w:t>person with learning disabilities</w:t>
      </w:r>
      <w:r>
        <w:rPr>
          <w:color w:val="000000" w:themeColor="text1"/>
        </w:rPr>
        <w:t>. Therefore, family members play an important role in the identification and response to deterioration. Patient and family-initiated escalation tools exist within hospital settings to facilitate family members in communicating their concerns about a patient to healthcare professionals</w:t>
      </w:r>
      <w:r w:rsidR="00A056D5">
        <w:rPr>
          <w:color w:val="000000" w:themeColor="text1"/>
        </w:rPr>
        <w:t xml:space="preserve"> </w:t>
      </w:r>
      <w:r w:rsidR="00190BD0">
        <w:rPr>
          <w:color w:val="000000" w:themeColor="text1"/>
        </w:rPr>
        <w:fldChar w:fldCharType="begin"/>
      </w:r>
      <w:r w:rsidR="00190BD0">
        <w:rPr>
          <w:color w:val="000000" w:themeColor="text1"/>
        </w:rPr>
        <w:instrText xml:space="preserve"> ADDIN EN.CITE &lt;EndNote&gt;&lt;Cite&gt;&lt;Author&gt;McKinney&lt;/Author&gt;&lt;Year&gt;2019&lt;/Year&gt;&lt;RecNum&gt;213&lt;/RecNum&gt;&lt;DisplayText&gt;(McKinney et al., 2019)&lt;/DisplayText&gt;&lt;record&gt;&lt;rec-number&gt;213&lt;/rec-number&gt;&lt;foreign-keys&gt;&lt;key app="EN" db-id="exvzzwrxlase2ceae0c55fxdt0a2pew2a90r" timestamp="1630490196"&gt;213&lt;/key&gt;&lt;/foreign-keys&gt;&lt;ref-type name="Journal Article"&gt;17&lt;/ref-type&gt;&lt;contributors&gt;&lt;authors&gt;&lt;author&gt;McKinney, Aidín&lt;/author&gt;&lt;author&gt;Fitzsimons, Donna&lt;/author&gt;&lt;author&gt;Blackwood, Bronagh&lt;/author&gt;&lt;author&gt;McGaughey, Jennifer&lt;/author&gt;&lt;/authors&gt;&lt;/contributors&gt;&lt;titles&gt;&lt;title&gt;Patient and family-initiated escalation of care: a qualitative systematic review protocol&lt;/title&gt;&lt;secondary-title&gt;Systematic Reviews&lt;/secondary-title&gt;&lt;/titles&gt;&lt;periodical&gt;&lt;full-title&gt;Systematic Reviews&lt;/full-title&gt;&lt;/periodical&gt;&lt;pages&gt;91&lt;/pages&gt;&lt;volume&gt;8&lt;/volume&gt;&lt;number&gt;1&lt;/number&gt;&lt;dates&gt;&lt;year&gt;2019&lt;/year&gt;&lt;pub-dates&gt;&lt;date&gt;2019/04/09&lt;/date&gt;&lt;/pub-dates&gt;&lt;/dates&gt;&lt;isbn&gt;2046-4053&lt;/isbn&gt;&lt;urls&gt;&lt;related-urls&gt;&lt;url&gt;https://doi.org/10.1186/s13643-019-1010-z&lt;/url&gt;&lt;/related-urls&gt;&lt;/urls&gt;&lt;electronic-resource-num&gt;10.1186/s13643-019-1010-z&lt;/electronic-resource-num&gt;&lt;/record&gt;&lt;/Cite&gt;&lt;/EndNote&gt;</w:instrText>
      </w:r>
      <w:r w:rsidR="00190BD0">
        <w:rPr>
          <w:color w:val="000000" w:themeColor="text1"/>
        </w:rPr>
        <w:fldChar w:fldCharType="separate"/>
      </w:r>
      <w:r w:rsidR="00190BD0">
        <w:rPr>
          <w:noProof/>
          <w:color w:val="000000" w:themeColor="text1"/>
        </w:rPr>
        <w:t>(McKinney et al., 2019)</w:t>
      </w:r>
      <w:r w:rsidR="00190BD0">
        <w:rPr>
          <w:color w:val="000000" w:themeColor="text1"/>
        </w:rPr>
        <w:fldChar w:fldCharType="end"/>
      </w:r>
      <w:r>
        <w:rPr>
          <w:color w:val="000000" w:themeColor="text1"/>
        </w:rPr>
        <w:t>. Tools which are currently in use include ‘Call4Concern’, which allows family members to directly contact critical care outreach</w:t>
      </w:r>
      <w:r w:rsidR="009E5158">
        <w:rPr>
          <w:color w:val="000000" w:themeColor="text1"/>
        </w:rPr>
        <w:t>, and ‘REACH’</w:t>
      </w:r>
      <w:r w:rsidR="00023F2E">
        <w:rPr>
          <w:color w:val="000000" w:themeColor="text1"/>
        </w:rPr>
        <w:t xml:space="preserve"> which provides a structure escalation plan for concerned </w:t>
      </w:r>
      <w:r w:rsidR="00023F2E">
        <w:rPr>
          <w:color w:val="000000" w:themeColor="text1"/>
        </w:rPr>
        <w:lastRenderedPageBreak/>
        <w:t xml:space="preserve">family members, including an independent communication pathway to rapid response teams </w:t>
      </w:r>
      <w:r w:rsidR="009E5158">
        <w:rPr>
          <w:color w:val="000000" w:themeColor="text1"/>
        </w:rPr>
        <w:t xml:space="preserve"> </w:t>
      </w:r>
      <w:r w:rsidR="002201CB">
        <w:rPr>
          <w:color w:val="000000" w:themeColor="text1"/>
        </w:rPr>
        <w:fldChar w:fldCharType="begin">
          <w:fldData xml:space="preserve">PEVuZE5vdGU+PENpdGU+PEF1dGhvcj5Sb3lhbCBCZXJrc2hpcmUgTkhTIEZvdW5kYXRpb24gVHJ1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</w:fldData>
        </w:fldChar>
      </w:r>
      <w:r w:rsidR="00023F2E">
        <w:rPr>
          <w:color w:val="000000" w:themeColor="text1"/>
        </w:rPr>
        <w:instrText xml:space="preserve"> ADDIN EN.CITE </w:instrText>
      </w:r>
      <w:r w:rsidR="00023F2E">
        <w:rPr>
          <w:color w:val="000000" w:themeColor="text1"/>
        </w:rPr>
        <w:fldChar w:fldCharType="begin">
          <w:fldData xml:space="preserve">PEVuZE5vdGU+PENpdGU+PEF1dGhvcj5Sb3lhbCBCZXJrc2hpcmUgTkhTIEZvdW5kYXRpb24gVHJ1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</w:fldData>
        </w:fldChar>
      </w:r>
      <w:r w:rsidR="00023F2E">
        <w:rPr>
          <w:color w:val="000000" w:themeColor="text1"/>
        </w:rPr>
        <w:instrText xml:space="preserve"> ADDIN EN.CITE.DATA </w:instrText>
      </w:r>
      <w:r w:rsidR="00023F2E">
        <w:rPr>
          <w:color w:val="000000" w:themeColor="text1"/>
        </w:rPr>
      </w:r>
      <w:r w:rsidR="00023F2E">
        <w:rPr>
          <w:color w:val="000000" w:themeColor="text1"/>
        </w:rPr>
        <w:fldChar w:fldCharType="end"/>
      </w:r>
      <w:r w:rsidR="002201CB">
        <w:rPr>
          <w:color w:val="000000" w:themeColor="text1"/>
        </w:rPr>
      </w:r>
      <w:r w:rsidR="002201CB">
        <w:rPr>
          <w:color w:val="000000" w:themeColor="text1"/>
        </w:rPr>
        <w:fldChar w:fldCharType="separate"/>
      </w:r>
      <w:r w:rsidR="00023F2E">
        <w:rPr>
          <w:noProof/>
          <w:color w:val="000000" w:themeColor="text1"/>
        </w:rPr>
        <w:t>(Royal Berkshire NHS Foundation Trust, 2014, Odell et al., 2010, Clinical Excellence Commission, 2017)</w:t>
      </w:r>
      <w:r w:rsidR="002201CB">
        <w:rPr>
          <w:color w:val="000000" w:themeColor="text1"/>
        </w:rPr>
        <w:fldChar w:fldCharType="end"/>
      </w:r>
      <w:r w:rsidR="00023F2E">
        <w:rPr>
          <w:color w:val="000000" w:themeColor="text1"/>
        </w:rPr>
        <w:t>.</w:t>
      </w:r>
      <w:r w:rsidR="00A65442" w:rsidRPr="00A65442">
        <w:rPr>
          <w:color w:val="000000" w:themeColor="text1"/>
        </w:rPr>
        <w:t xml:space="preserve"> </w:t>
      </w:r>
    </w:p>
    <w:p w14:paraId="1C14F5FB" w14:textId="59E598C9" w:rsidR="00395274" w:rsidRDefault="00A65442" w:rsidP="00995A95">
      <w:pPr>
        <w:ind w:firstLine="720"/>
        <w:rPr>
          <w:color w:val="000000" w:themeColor="text1"/>
        </w:rPr>
      </w:pPr>
      <w:r>
        <w:rPr>
          <w:color w:val="000000" w:themeColor="text1"/>
        </w:rPr>
        <w:t>A systematic review conducted in 2016 on the role of patients and their relatives in escalating clinical deterioration showed mixed results</w:t>
      </w:r>
      <w:r w:rsidR="0082715F">
        <w:rPr>
          <w:color w:val="000000" w:themeColor="text1"/>
        </w:rPr>
        <w:t xml:space="preserve"> </w:t>
      </w:r>
      <w:r>
        <w:rPr>
          <w:color w:val="000000" w:themeColor="text1"/>
        </w:rPr>
        <w:fldChar w:fldCharType="begin"/>
      </w:r>
      <w:r>
        <w:rPr>
          <w:color w:val="000000" w:themeColor="text1"/>
        </w:rPr>
        <w:instrText xml:space="preserve"> ADDIN EN.CITE &lt;EndNote&gt;&lt;Cite&gt;&lt;Author&gt;Albutt&lt;/Author&gt;&lt;Year&gt;2017&lt;/Year&gt;&lt;RecNum&gt;259&lt;/RecNum&gt;&lt;DisplayText&gt;(Albutt et al., 2017)&lt;/DisplayText&gt;&lt;record&gt;&lt;rec-number&gt;259&lt;/rec-number&gt;&lt;foreign-keys&gt;&lt;key app="EN" db-id="exvzzwrxlase2ceae0c55fxdt0a2pew2a90r" timestamp="1633564122"&gt;259&lt;/key&gt;&lt;/foreign-keys&gt;&lt;ref-type name="Journal Article"&gt;17&lt;/ref-type&gt;&lt;contributors&gt;&lt;authors&gt;&lt;author&gt;Albutt, Abigail K.&lt;/author&gt;&lt;author&gt;O&amp;apos;Hara, Jane K.&lt;/author&gt;&lt;author&gt;Conner, Mark T.&lt;/author&gt;&lt;author&gt;Fletcher, Stephen J.&lt;/author&gt;&lt;author&gt;Lawton, Rebecca J.&lt;/author&gt;&lt;/authors&gt;&lt;/contributors&gt;&lt;titles&gt;&lt;title&gt;Is there a role for patients and their relatives in escalating clinical deterioration in hospital? A systematic review&lt;/title&gt;&lt;secondary-title&gt;Health Expectations&lt;/secondary-title&gt;&lt;/titles&gt;&lt;periodical&gt;&lt;full-title&gt;Health Expectations&lt;/full-title&gt;&lt;/periodical&gt;&lt;pages&gt;818-825&lt;/pages&gt;&lt;volume&gt;20&lt;/volume&gt;&lt;number&gt;5&lt;/number&gt;&lt;dates&gt;&lt;year&gt;2017&lt;/year&gt;&lt;/dates&gt;&lt;isbn&gt;1369-6513&lt;/isbn&gt;&lt;urls&gt;&lt;related-urls&gt;&lt;url&gt;https://onlinelibrary.wiley.com/doi/abs/10.1111/hex.12496&lt;/url&gt;&lt;/related-urls&gt;&lt;/urls&gt;&lt;electronic-resource-num&gt;https://doi.org/10.1111/hex.12496&lt;/electronic-resource-num&gt;&lt;/record&gt;&lt;/Cite&gt;&lt;/EndNote&gt;</w:instrText>
      </w:r>
      <w:r>
        <w:rPr>
          <w:color w:val="000000" w:themeColor="text1"/>
        </w:rPr>
        <w:fldChar w:fldCharType="separate"/>
      </w:r>
      <w:r>
        <w:rPr>
          <w:noProof/>
          <w:color w:val="000000" w:themeColor="text1"/>
        </w:rPr>
        <w:t>(Albutt et al., 2017)</w:t>
      </w:r>
      <w:r>
        <w:rPr>
          <w:color w:val="000000" w:themeColor="text1"/>
        </w:rPr>
        <w:fldChar w:fldCharType="end"/>
      </w:r>
      <w:r>
        <w:rPr>
          <w:color w:val="000000" w:themeColor="text1"/>
        </w:rPr>
        <w:t>. In all studies, escalation</w:t>
      </w:r>
      <w:r w:rsidR="0082715F">
        <w:rPr>
          <w:color w:val="000000" w:themeColor="text1"/>
        </w:rPr>
        <w:t xml:space="preserve"> efforts</w:t>
      </w:r>
      <w:r>
        <w:rPr>
          <w:color w:val="000000" w:themeColor="text1"/>
        </w:rPr>
        <w:t xml:space="preserve"> by patients and relatives w</w:t>
      </w:r>
      <w:r w:rsidR="0082715F">
        <w:rPr>
          <w:color w:val="000000" w:themeColor="text1"/>
        </w:rPr>
        <w:t>ere</w:t>
      </w:r>
      <w:r>
        <w:rPr>
          <w:color w:val="000000" w:themeColor="text1"/>
        </w:rPr>
        <w:t xml:space="preserve"> triggered by failures in communication b</w:t>
      </w:r>
      <w:r w:rsidR="0082715F">
        <w:rPr>
          <w:color w:val="000000" w:themeColor="text1"/>
        </w:rPr>
        <w:t>etween</w:t>
      </w:r>
      <w:r>
        <w:rPr>
          <w:color w:val="000000" w:themeColor="text1"/>
        </w:rPr>
        <w:t xml:space="preserve"> healthcare staff and patients and relatives, although most failures in communication were not </w:t>
      </w:r>
      <w:r w:rsidR="0082715F">
        <w:rPr>
          <w:color w:val="000000" w:themeColor="text1"/>
        </w:rPr>
        <w:t xml:space="preserve">directly </w:t>
      </w:r>
      <w:r>
        <w:rPr>
          <w:color w:val="000000" w:themeColor="text1"/>
        </w:rPr>
        <w:t>related</w:t>
      </w:r>
      <w:r w:rsidR="0082715F">
        <w:rPr>
          <w:color w:val="000000" w:themeColor="text1"/>
        </w:rPr>
        <w:t xml:space="preserve"> </w:t>
      </w:r>
      <w:r>
        <w:rPr>
          <w:color w:val="000000" w:themeColor="text1"/>
        </w:rPr>
        <w:t>to clinical deterioration.  Patient and relative</w:t>
      </w:r>
      <w:r w:rsidR="0082715F">
        <w:rPr>
          <w:color w:val="000000" w:themeColor="text1"/>
        </w:rPr>
        <w:t xml:space="preserve"> initiated</w:t>
      </w:r>
      <w:r>
        <w:rPr>
          <w:color w:val="000000" w:themeColor="text1"/>
        </w:rPr>
        <w:t xml:space="preserve"> escalation was found to be effective in detecting flaws in the system and</w:t>
      </w:r>
      <w:r w:rsidR="00395274">
        <w:rPr>
          <w:color w:val="000000" w:themeColor="text1"/>
        </w:rPr>
        <w:t xml:space="preserve"> facilitated</w:t>
      </w:r>
      <w:r>
        <w:rPr>
          <w:color w:val="000000" w:themeColor="text1"/>
        </w:rPr>
        <w:t xml:space="preserve"> the identification of preventable adverse events</w:t>
      </w:r>
      <w:r w:rsidRPr="00785B7E">
        <w:rPr>
          <w:noProof/>
          <w:color w:val="000000" w:themeColor="text1"/>
        </w:rPr>
        <w:t xml:space="preserve"> </w:t>
      </w:r>
      <w:r>
        <w:rPr>
          <w:color w:val="000000" w:themeColor="text1"/>
        </w:rPr>
        <w:fldChar w:fldCharType="begin"/>
      </w:r>
      <w:r>
        <w:rPr>
          <w:color w:val="000000" w:themeColor="text1"/>
        </w:rPr>
        <w:instrText xml:space="preserve"> ADDIN EN.CITE &lt;EndNote&gt;&lt;Cite&gt;&lt;Author&gt;Albutt&lt;/Author&gt;&lt;Year&gt;2017&lt;/Year&gt;&lt;RecNum&gt;259&lt;/RecNum&gt;&lt;DisplayText&gt;(Albutt et al., 2017)&lt;/DisplayText&gt;&lt;record&gt;&lt;rec-number&gt;259&lt;/rec-number&gt;&lt;foreign-keys&gt;&lt;key app="EN" db-id="exvzzwrxlase2ceae0c55fxdt0a2pew2a90r" timestamp="1633564122"&gt;259&lt;/key&gt;&lt;/foreign-keys&gt;&lt;ref-type name="Journal Article"&gt;17&lt;/ref-type&gt;&lt;contributors&gt;&lt;authors&gt;&lt;author&gt;Albutt, Abigail K.&lt;/author&gt;&lt;author&gt;O&amp;apos;Hara, Jane K.&lt;/author&gt;&lt;author&gt;Conner, Mark T.&lt;/author&gt;&lt;author&gt;Fletcher, Stephen J.&lt;/author&gt;&lt;author&gt;Lawton, Rebecca J.&lt;/author&gt;&lt;/authors&gt;&lt;/contributors&gt;&lt;titles&gt;&lt;title&gt;Is there a role for patients and their relatives in escalating clinical deterioration in hospital? A systematic review&lt;/title&gt;&lt;secondary-title&gt;Health Expectations&lt;/secondary-title&gt;&lt;/titles&gt;&lt;periodical&gt;&lt;full-title&gt;Health Expectations&lt;/full-title&gt;&lt;/periodical&gt;&lt;pages&gt;818-825&lt;/pages&gt;&lt;volume&gt;20&lt;/volume&gt;&lt;number&gt;5&lt;/number&gt;&lt;dates&gt;&lt;year&gt;2017&lt;/year&gt;&lt;/dates&gt;&lt;isbn&gt;1369-6513&lt;/isbn&gt;&lt;urls&gt;&lt;related-urls&gt;&lt;url&gt;https://onlinelibrary.wiley.com/doi/abs/10.1111/hex.12496&lt;/url&gt;&lt;/related-urls&gt;&lt;/urls&gt;&lt;electronic-resource-num&gt;https://doi.org/10.1111/hex.12496&lt;/electronic-resource-num&gt;&lt;/record&gt;&lt;/Cite&gt;&lt;/EndNote&gt;</w:instrText>
      </w:r>
      <w:r>
        <w:rPr>
          <w:color w:val="000000" w:themeColor="text1"/>
        </w:rPr>
        <w:fldChar w:fldCharType="separate"/>
      </w:r>
      <w:r>
        <w:rPr>
          <w:noProof/>
          <w:color w:val="000000" w:themeColor="text1"/>
        </w:rPr>
        <w:t>(Albutt et al., 2017)</w:t>
      </w:r>
      <w:r>
        <w:rPr>
          <w:color w:val="000000" w:themeColor="text1"/>
        </w:rPr>
        <w:fldChar w:fldCharType="end"/>
      </w:r>
      <w:r>
        <w:rPr>
          <w:color w:val="000000" w:themeColor="text1"/>
        </w:rPr>
        <w:t>.</w:t>
      </w:r>
    </w:p>
    <w:p w14:paraId="52CB5DBA" w14:textId="5CC0B17A" w:rsidR="00FF2B61" w:rsidRDefault="00A65442" w:rsidP="00395274">
      <w:pPr>
        <w:ind w:firstLine="720"/>
        <w:rPr>
          <w:color w:val="000000" w:themeColor="text1"/>
        </w:rPr>
      </w:pPr>
      <w:r>
        <w:rPr>
          <w:color w:val="000000" w:themeColor="text1"/>
        </w:rPr>
        <w:t xml:space="preserve"> One study found that patients and relatives lacked confidence in their own ability to assess clinical deterioration and to understand the significance of changes in symptoms</w:t>
      </w:r>
      <w:r w:rsidR="00395274">
        <w:rPr>
          <w:color w:val="000000" w:themeColor="text1"/>
        </w:rPr>
        <w:t xml:space="preserve"> </w:t>
      </w:r>
      <w:r>
        <w:rPr>
          <w:color w:val="000000" w:themeColor="text1"/>
        </w:rPr>
        <w:fldChar w:fldCharType="begin"/>
      </w:r>
      <w:r>
        <w:rPr>
          <w:color w:val="000000" w:themeColor="text1"/>
        </w:rPr>
        <w:instrText xml:space="preserve"> ADDIN EN.CITE &lt;EndNote&gt;&lt;Cite&gt;&lt;Author&gt;Rainey&lt;/Author&gt;&lt;Year&gt;2015&lt;/Year&gt;&lt;RecNum&gt;260&lt;/RecNum&gt;&lt;DisplayText&gt;(Rainey et al., 2015)&lt;/DisplayText&gt;&lt;record&gt;&lt;rec-number&gt;260&lt;/rec-number&gt;&lt;foreign-keys&gt;&lt;key app="EN" db-id="exvzzwrxlase2ceae0c55fxdt0a2pew2a90r" timestamp="1633564233"&gt;260&lt;/key&gt;&lt;/foreign-keys&gt;&lt;ref-type name="Journal Article"&gt;17&lt;/ref-type&gt;&lt;contributors&gt;&lt;authors&gt;&lt;author&gt;Rainey, Helen&lt;/author&gt;&lt;author&gt;Ehrich, Kathryn&lt;/author&gt;&lt;author&gt;Mackintosh, Nicola&lt;/author&gt;&lt;author&gt;Sandall, Jane&lt;/author&gt;&lt;/authors&gt;&lt;/contributors&gt;&lt;titles&gt;&lt;title&gt;The role of patients and their relatives in ‘speaking up’ about their own safety – a qualitative study of acute illness&lt;/title&gt;&lt;secondary-title&gt;Health Expectations&lt;/secondary-title&gt;&lt;/titles&gt;&lt;periodical&gt;&lt;full-title&gt;Health Expectations&lt;/full-title&gt;&lt;/periodical&gt;&lt;pages&gt;392-405&lt;/pages&gt;&lt;volume&gt;18&lt;/volume&gt;&lt;number&gt;3&lt;/number&gt;&lt;dates&gt;&lt;year&gt;2015&lt;/year&gt;&lt;/dates&gt;&lt;isbn&gt;1369-6513&lt;/isbn&gt;&lt;urls&gt;&lt;related-urls&gt;&lt;url&gt;https://onlinelibrary.wiley.com/doi/abs/10.1111/hex.12044&lt;/url&gt;&lt;/related-urls&gt;&lt;/urls&gt;&lt;electronic-resource-num&gt;https://doi.org/10.1111/hex.12044&lt;/electronic-resource-num&gt;&lt;/record&gt;&lt;/Cite&gt;&lt;/EndNote&gt;</w:instrText>
      </w:r>
      <w:r>
        <w:rPr>
          <w:color w:val="000000" w:themeColor="text1"/>
        </w:rPr>
        <w:fldChar w:fldCharType="separate"/>
      </w:r>
      <w:r>
        <w:rPr>
          <w:noProof/>
          <w:color w:val="000000" w:themeColor="text1"/>
        </w:rPr>
        <w:t>(Rainey et al., 2015)</w:t>
      </w:r>
      <w:r>
        <w:rPr>
          <w:color w:val="000000" w:themeColor="text1"/>
        </w:rPr>
        <w:fldChar w:fldCharType="end"/>
      </w:r>
      <w:r>
        <w:rPr>
          <w:color w:val="000000" w:themeColor="text1"/>
        </w:rPr>
        <w:t xml:space="preserve">. However, </w:t>
      </w:r>
      <w:r w:rsidR="00395274">
        <w:rPr>
          <w:color w:val="000000" w:themeColor="text1"/>
        </w:rPr>
        <w:t>literature</w:t>
      </w:r>
      <w:r>
        <w:rPr>
          <w:color w:val="000000" w:themeColor="text1"/>
        </w:rPr>
        <w:t xml:space="preserve"> on the ability of family members to detect clinical deterioration</w:t>
      </w:r>
      <w:r w:rsidR="00395274">
        <w:rPr>
          <w:color w:val="000000" w:themeColor="text1"/>
        </w:rPr>
        <w:t xml:space="preserve"> is</w:t>
      </w:r>
      <w:r>
        <w:rPr>
          <w:color w:val="000000" w:themeColor="text1"/>
        </w:rPr>
        <w:t xml:space="preserve"> limited</w:t>
      </w:r>
      <w:r w:rsidR="00395274">
        <w:rPr>
          <w:color w:val="000000" w:themeColor="text1"/>
        </w:rPr>
        <w:t>,</w:t>
      </w:r>
      <w:r>
        <w:rPr>
          <w:color w:val="000000" w:themeColor="text1"/>
        </w:rPr>
        <w:t xml:space="preserve"> and thus more research on this subject is required. One study piloted a patient-education intervention titled ‘Alert Worsening conditions and Report Early (AWARE), aimed at improving the self-efficacy of patients in hospital to identify and escalate signs of acute </w:t>
      </w:r>
      <w:r w:rsidR="00395274">
        <w:rPr>
          <w:color w:val="000000" w:themeColor="text1"/>
        </w:rPr>
        <w:t>clinical deterioration</w:t>
      </w:r>
      <w:r>
        <w:rPr>
          <w:color w:val="000000" w:themeColor="text1"/>
        </w:rPr>
        <w:t>. The intervention caused a significant increase in self-efficacy</w:t>
      </w:r>
      <w:r w:rsidR="00395274">
        <w:rPr>
          <w:color w:val="000000" w:themeColor="text1"/>
        </w:rPr>
        <w:t xml:space="preserve"> </w:t>
      </w:r>
      <w:r>
        <w:rPr>
          <w:color w:val="000000" w:themeColor="text1"/>
        </w:rPr>
        <w:fldChar w:fldCharType="begin"/>
      </w:r>
      <w:r>
        <w:rPr>
          <w:color w:val="000000" w:themeColor="text1"/>
        </w:rPr>
        <w:instrText xml:space="preserve"> ADDIN EN.CITE &lt;EndNote&gt;&lt;Cite&gt;&lt;Author&gt;See&lt;/Author&gt;&lt;Year&gt;2014&lt;/Year&gt;&lt;RecNum&gt;258&lt;/RecNum&gt;&lt;DisplayText&gt;(See et al., 2014)&lt;/DisplayText&gt;&lt;record&gt;&lt;rec-number&gt;258&lt;/rec-number&gt;&lt;foreign-keys&gt;&lt;key app="EN" db-id="exvzzwrxlase2ceae0c55fxdt0a2pew2a90r" timestamp="1633564042"&gt;258&lt;/key&gt;&lt;/foreign-keys&gt;&lt;ref-type name="Journal Article"&gt;17&lt;/ref-type&gt;&lt;contributors&gt;&lt;authors&gt;&lt;author&gt;See, Min Ting Alicia&lt;/author&gt;&lt;author&gt;Chan, Wai-Chi Sally&lt;/author&gt;&lt;author&gt;Huggan, Paul John&lt;/author&gt;&lt;author&gt;Tay, Yee Kian&lt;/author&gt;&lt;author&gt;Liaw, Sok Ying&lt;/author&gt;&lt;/authors&gt;&lt;/contributors&gt;&lt;titles&gt;&lt;title&gt;Effectiveness of a patient education intervention in enhancing the self-efficacy of hospitalized patients to recognize and report acute deteriorating conditions&lt;/title&gt;&lt;secondary-title&gt;Patient Education and Counseling&lt;/secondary-title&gt;&lt;/titles&gt;&lt;periodical&gt;&lt;full-title&gt;Patient Education and Counseling&lt;/full-title&gt;&lt;/periodical&gt;&lt;pages&gt;122-127&lt;/pages&gt;&lt;volume&gt;97&lt;/volume&gt;&lt;number&gt;1&lt;/number&gt;&lt;keywords&gt;&lt;keyword&gt;Patient education&lt;/keyword&gt;&lt;keyword&gt;Deterioration&lt;/keyword&gt;&lt;keyword&gt;Recognize and report symptoms&lt;/keyword&gt;&lt;/keywords&gt;&lt;dates&gt;&lt;year&gt;2014&lt;/year&gt;&lt;pub-dates&gt;&lt;date&gt;2014/10/01/&lt;/date&gt;&lt;/pub-dates&gt;&lt;/dates&gt;&lt;isbn&gt;0738-3991&lt;/isbn&gt;&lt;urls&gt;&lt;related-urls&gt;&lt;url&gt;https://www.sciencedirect.com/science/article/pii/S0738399114002778&lt;/url&gt;&lt;/related-urls&gt;&lt;/urls&gt;&lt;electronic-resource-num&gt;https://doi.org/10.1016/j.pec.2014.07.003&lt;/electronic-resource-num&gt;&lt;/record&gt;&lt;/Cite&gt;&lt;/EndNote&gt;</w:instrText>
      </w:r>
      <w:r>
        <w:rPr>
          <w:color w:val="000000" w:themeColor="text1"/>
        </w:rPr>
        <w:fldChar w:fldCharType="separate"/>
      </w:r>
      <w:r>
        <w:rPr>
          <w:noProof/>
          <w:color w:val="000000" w:themeColor="text1"/>
        </w:rPr>
        <w:t>(See et al., 2014)</w:t>
      </w:r>
      <w:r>
        <w:rPr>
          <w:color w:val="000000" w:themeColor="text1"/>
        </w:rPr>
        <w:fldChar w:fldCharType="end"/>
      </w:r>
      <w:r>
        <w:rPr>
          <w:color w:val="000000" w:themeColor="text1"/>
        </w:rPr>
        <w:t xml:space="preserve">. </w:t>
      </w:r>
      <w:r w:rsidR="00CB1F62">
        <w:rPr>
          <w:color w:val="000000" w:themeColor="text1"/>
        </w:rPr>
        <w:t xml:space="preserve">Albutt et </w:t>
      </w:r>
      <w:r w:rsidR="00395274">
        <w:rPr>
          <w:color w:val="000000" w:themeColor="text1"/>
        </w:rPr>
        <w:t>a</w:t>
      </w:r>
      <w:r w:rsidR="00CB1F62">
        <w:rPr>
          <w:color w:val="000000" w:themeColor="text1"/>
        </w:rPr>
        <w:t xml:space="preserve">l </w:t>
      </w:r>
      <w:r w:rsidR="00CB1F62">
        <w:rPr>
          <w:color w:val="000000" w:themeColor="text1"/>
        </w:rPr>
        <w:fldChar w:fldCharType="begin"/>
      </w:r>
      <w:r w:rsidR="00CB1F62">
        <w:rPr>
          <w:color w:val="000000" w:themeColor="text1"/>
        </w:rPr>
        <w:instrText xml:space="preserve"> ADDIN EN.CITE &lt;EndNote&gt;&lt;Cite ExcludeAuth="1"&gt;&lt;Author&gt;Albutt&lt;/Author&gt;&lt;Year&gt;2020&lt;/Year&gt;&lt;RecNum&gt;261&lt;/RecNum&gt;&lt;DisplayText&gt;(2020)&lt;/DisplayText&gt;&lt;record&gt;&lt;rec-number&gt;261&lt;/rec-number&gt;&lt;foreign-keys&gt;&lt;key app="EN" db-id="exvzzwrxlase2ceae0c55fxdt0a2pew2a90r" timestamp="1633565266"&gt;261&lt;/key&gt;&lt;/foreign-keys&gt;&lt;ref-type name="Journal Article"&gt;17&lt;/ref-type&gt;&lt;contributors&gt;&lt;authors&gt;&lt;author&gt;Albutt, Abigail&lt;/author&gt;&lt;author&gt;O&amp;apos;Hara, Jane&lt;/author&gt;&lt;author&gt;Conner, Mark&lt;/author&gt;&lt;author&gt;Lawton, Rebecca&lt;/author&gt;&lt;/authors&gt;&lt;/contributors&gt;&lt;titles&gt;&lt;title&gt;Involving patients in recognising clinical deterioration in hospital using the Patient Wellness Questionnaire: A mixed-methods study&lt;/title&gt;&lt;secondary-title&gt;Journal of Research in Nursing&lt;/secondary-title&gt;&lt;/titles&gt;&lt;periodical&gt;&lt;full-title&gt;Journal of Research in Nursing&lt;/full-title&gt;&lt;/periodical&gt;&lt;pages&gt;68-86&lt;/pages&gt;&lt;volume&gt;25&lt;/volume&gt;&lt;number&gt;1&lt;/number&gt;&lt;keywords&gt;&lt;keyword&gt;acute care,clinical deterioration,communication,patient involvement,patient safety&lt;/keyword&gt;&lt;/keywords&gt;&lt;dates&gt;&lt;year&gt;2020&lt;/year&gt;&lt;/dates&gt;&lt;urls&gt;&lt;related-urls&gt;&lt;url&gt;https://journals.sagepub.com/doi/abs/10.1177/1744987119867744&lt;/url&gt;&lt;/related-urls&gt;&lt;/urls&gt;&lt;electronic-resource-num&gt;10.1177/1744987119867744&lt;/electronic-resource-num&gt;&lt;/record&gt;&lt;/Cite&gt;&lt;/EndNote&gt;</w:instrText>
      </w:r>
      <w:r w:rsidR="00CB1F62">
        <w:rPr>
          <w:color w:val="000000" w:themeColor="text1"/>
        </w:rPr>
        <w:fldChar w:fldCharType="separate"/>
      </w:r>
      <w:r w:rsidR="00CB1F62">
        <w:rPr>
          <w:noProof/>
          <w:color w:val="000000" w:themeColor="text1"/>
        </w:rPr>
        <w:t>(2020)</w:t>
      </w:r>
      <w:r w:rsidR="00CB1F62">
        <w:rPr>
          <w:color w:val="000000" w:themeColor="text1"/>
        </w:rPr>
        <w:fldChar w:fldCharType="end"/>
      </w:r>
      <w:r w:rsidR="00CB1F62">
        <w:rPr>
          <w:color w:val="000000" w:themeColor="text1"/>
        </w:rPr>
        <w:t xml:space="preserve"> developed the ‘Patient Wellness Questionnaire’ to record and track patient-reported wellness during hospital admissions. The tool was found to be </w:t>
      </w:r>
      <w:r w:rsidR="00395274">
        <w:rPr>
          <w:color w:val="000000" w:themeColor="text1"/>
        </w:rPr>
        <w:t xml:space="preserve">both </w:t>
      </w:r>
      <w:r w:rsidR="00CB1F62">
        <w:rPr>
          <w:color w:val="000000" w:themeColor="text1"/>
        </w:rPr>
        <w:t xml:space="preserve">feasible and acceptable to patients when used by healthcare staff to record patient-reported wellness </w:t>
      </w:r>
      <w:r w:rsidR="00325F17">
        <w:rPr>
          <w:color w:val="000000" w:themeColor="text1"/>
        </w:rPr>
        <w:t>d</w:t>
      </w:r>
      <w:r w:rsidR="00CB1F62">
        <w:rPr>
          <w:color w:val="000000" w:themeColor="text1"/>
        </w:rPr>
        <w:t xml:space="preserve">uring routine observations </w:t>
      </w:r>
      <w:r w:rsidR="00CB1F62">
        <w:rPr>
          <w:color w:val="000000" w:themeColor="text1"/>
        </w:rPr>
        <w:fldChar w:fldCharType="begin"/>
      </w:r>
      <w:r w:rsidR="00CB1F62">
        <w:rPr>
          <w:color w:val="000000" w:themeColor="text1"/>
        </w:rPr>
        <w:instrText xml:space="preserve"> ADDIN EN.CITE &lt;EndNote&gt;&lt;Cite&gt;&lt;Author&gt;Albutt&lt;/Author&gt;&lt;Year&gt;2020&lt;/Year&gt;&lt;RecNum&gt;261&lt;/RecNum&gt;&lt;DisplayText&gt;(Albutt et al., 2020)&lt;/DisplayText&gt;&lt;record&gt;&lt;rec-number&gt;261&lt;/rec-number&gt;&lt;foreign-keys&gt;&lt;key app="EN" db-id="exvzzwrxlase2ceae0c55fxdt0a2pew2a90r" timestamp="1633565266"&gt;261&lt;/key&gt;&lt;/foreign-keys&gt;&lt;ref-type name="Journal Article"&gt;17&lt;/ref-type&gt;&lt;contributors&gt;&lt;authors&gt;&lt;author&gt;Albutt, Abigail&lt;/author&gt;&lt;author&gt;O&amp;apos;Hara, Jane&lt;/author&gt;&lt;author&gt;Conner, Mark&lt;/author&gt;&lt;author&gt;Lawton, Rebecca&lt;/author&gt;&lt;/authors&gt;&lt;/contributors&gt;&lt;titles&gt;&lt;title&gt;Involving patients in recognising clinical deterioration in hospital using the Patient Wellness Questionnaire: A mixed-methods study&lt;/title&gt;&lt;secondary-title&gt;Journal of Research in Nursing&lt;/secondary-title&gt;&lt;/titles&gt;&lt;periodical&gt;&lt;full-title&gt;Journal of Research in Nursing&lt;/full-title&gt;&lt;/periodical&gt;&lt;pages&gt;68-86&lt;/pages&gt;&lt;volume&gt;25&lt;/volume&gt;&lt;number&gt;1&lt;/number&gt;&lt;keywords&gt;&lt;keyword&gt;acute care,clinical deterioration,communication,patient involvement,patient safety&lt;/keyword&gt;&lt;/keywords&gt;&lt;dates&gt;&lt;year&gt;2020&lt;/year&gt;&lt;/dates&gt;&lt;urls&gt;&lt;related-urls&gt;&lt;url&gt;https://journals.sagepub.com/doi/abs/10.1177/1744987119867744&lt;/url&gt;&lt;/related-urls&gt;&lt;/urls&gt;&lt;electronic-resource-num&gt;10.1177/1744987119867744&lt;/electronic-resource-num&gt;&lt;/record&gt;&lt;/Cite&gt;&lt;/EndNote&gt;</w:instrText>
      </w:r>
      <w:r w:rsidR="00CB1F62">
        <w:rPr>
          <w:color w:val="000000" w:themeColor="text1"/>
        </w:rPr>
        <w:fldChar w:fldCharType="separate"/>
      </w:r>
      <w:r w:rsidR="00CB1F62">
        <w:rPr>
          <w:noProof/>
          <w:color w:val="000000" w:themeColor="text1"/>
        </w:rPr>
        <w:t>(Albutt et al., 2020)</w:t>
      </w:r>
      <w:r w:rsidR="00CB1F62">
        <w:rPr>
          <w:color w:val="000000" w:themeColor="text1"/>
        </w:rPr>
        <w:fldChar w:fldCharType="end"/>
      </w:r>
      <w:r w:rsidR="00CB1F62">
        <w:rPr>
          <w:color w:val="000000" w:themeColor="text1"/>
        </w:rPr>
        <w:t xml:space="preserve">. Further research is required to establish </w:t>
      </w:r>
      <w:r w:rsidR="00395274">
        <w:rPr>
          <w:color w:val="000000" w:themeColor="text1"/>
        </w:rPr>
        <w:t>the</w:t>
      </w:r>
      <w:r w:rsidR="00CB1F62">
        <w:rPr>
          <w:color w:val="000000" w:themeColor="text1"/>
        </w:rPr>
        <w:t xml:space="preserve"> association between patient-reported wellness and clinical outcomes. </w:t>
      </w:r>
    </w:p>
    <w:p w14:paraId="6B3D73C5" w14:textId="7A828908" w:rsidR="0046680A" w:rsidRPr="00522D90" w:rsidRDefault="00C23650" w:rsidP="00FF2B61">
      <w:pPr>
        <w:jc w:val="center"/>
        <w:rPr>
          <w:b/>
          <w:bCs/>
          <w:color w:val="000000" w:themeColor="text1"/>
          <w:sz w:val="27"/>
          <w:szCs w:val="27"/>
        </w:rPr>
      </w:pPr>
      <w:r w:rsidRPr="00522D90">
        <w:rPr>
          <w:b/>
          <w:bCs/>
          <w:color w:val="000000" w:themeColor="text1"/>
          <w:sz w:val="27"/>
          <w:szCs w:val="27"/>
        </w:rPr>
        <w:lastRenderedPageBreak/>
        <w:t>Response</w:t>
      </w:r>
    </w:p>
    <w:p w14:paraId="1BA97568" w14:textId="4A663B12" w:rsidR="00C6242C" w:rsidRDefault="005D7221" w:rsidP="005D7221">
      <w:pPr>
        <w:rPr>
          <w:color w:val="000000" w:themeColor="text1"/>
        </w:rPr>
      </w:pPr>
      <w:r>
        <w:rPr>
          <w:color w:val="000000" w:themeColor="text1"/>
        </w:rPr>
        <w:t xml:space="preserve">The Confidential Inquiry into premature deaths of people with learning disabilities report </w:t>
      </w:r>
      <w:r>
        <w:rPr>
          <w:color w:val="000000" w:themeColor="text1"/>
        </w:rPr>
        <w:fldChar w:fldCharType="begin"/>
      </w:r>
      <w:r w:rsidR="00995A95">
        <w:rPr>
          <w:color w:val="000000" w:themeColor="text1"/>
        </w:rPr>
        <w:instrText xml:space="preserve"> ADDIN EN.CITE &lt;EndNote&gt;&lt;Cite ExcludeAuth="1"&gt;&lt;Author&gt;Heslop&lt;/Author&gt;&lt;Year&gt;2015&lt;/Year&gt;&lt;RecNum&gt;256&lt;/RecNum&gt;&lt;Prefix&gt;CIPOLD&lt;/Prefix&gt;&lt;DisplayText&gt;(CIPOLD, 2015)&lt;/DisplayText&gt;&lt;record&gt;&lt;rec-number&gt;256&lt;/rec-number&gt;&lt;foreign-keys&gt;&lt;key app="EN" db-id="exvzzwrxlase2ceae0c55fxdt0a2pew2a90r" timestamp="1633386056"&gt;256&lt;/key&gt;&lt;/foreign-keys&gt;&lt;ref-type name="Report"&gt;27&lt;/ref-type&gt;&lt;contributors&gt;&lt;authors&gt;&lt;author&gt;Heslop, Pauline&lt;/author&gt;&lt;author&gt;Blair, Peter&lt;/author&gt;&lt;author&gt;Fleming, Peter&lt;/author&gt;&lt;author&gt;Hoghton, Matthew&lt;/author&gt;&lt;author&gt;Marriott, Anna&lt;/author&gt;&lt;author&gt;Russ, Lesley&lt;/author&gt;&lt;/authors&gt;&lt;/contributors&gt;&lt;titles&gt;&lt;title&gt;The Confidential Inquiry into Premature Deaths of People with Learning Disabilities (CIPOLD)&lt;/title&gt;&lt;/titles&gt;&lt;dates&gt;&lt;year&gt;2015&lt;/year&gt;&lt;/dates&gt;&lt;urls&gt;&lt;/urls&gt;&lt;/record&gt;&lt;/Cite&gt;&lt;/EndNote&gt;</w:instrText>
      </w:r>
      <w:r>
        <w:rPr>
          <w:color w:val="000000" w:themeColor="text1"/>
        </w:rPr>
        <w:fldChar w:fldCharType="separate"/>
      </w:r>
      <w:r w:rsidR="00995A95">
        <w:rPr>
          <w:noProof/>
          <w:color w:val="000000" w:themeColor="text1"/>
        </w:rPr>
        <w:t>(CIPOLD, 2015)</w:t>
      </w:r>
      <w:r>
        <w:rPr>
          <w:color w:val="000000" w:themeColor="text1"/>
        </w:rPr>
        <w:fldChar w:fldCharType="end"/>
      </w:r>
      <w:r>
        <w:rPr>
          <w:color w:val="000000" w:themeColor="text1"/>
        </w:rPr>
        <w:t xml:space="preserve"> highlighted several inequalities in healthcare</w:t>
      </w:r>
      <w:r w:rsidR="00995A95">
        <w:rPr>
          <w:color w:val="000000" w:themeColor="text1"/>
        </w:rPr>
        <w:t xml:space="preserve"> provision for</w:t>
      </w:r>
      <w:r>
        <w:rPr>
          <w:color w:val="000000" w:themeColor="text1"/>
        </w:rPr>
        <w:t xml:space="preserve"> people with </w:t>
      </w:r>
      <w:r w:rsidR="00995A95">
        <w:rPr>
          <w:color w:val="000000" w:themeColor="text1"/>
        </w:rPr>
        <w:t>learning disabilities</w:t>
      </w:r>
      <w:r>
        <w:rPr>
          <w:color w:val="000000" w:themeColor="text1"/>
        </w:rPr>
        <w:t>. 30% of people who</w:t>
      </w:r>
      <w:r w:rsidR="00995A95">
        <w:rPr>
          <w:color w:val="000000" w:themeColor="text1"/>
        </w:rPr>
        <w:t xml:space="preserve">se deaths were investigated between 2010-2012 </w:t>
      </w:r>
      <w:r>
        <w:rPr>
          <w:color w:val="000000" w:themeColor="text1"/>
        </w:rPr>
        <w:t>were identified as having had problems in their treatment. Lack of provision of reasonable adjustments to facilitate access to healthcare, lack of co-ordination between healthcare services</w:t>
      </w:r>
      <w:r w:rsidR="00995A95">
        <w:rPr>
          <w:color w:val="000000" w:themeColor="text1"/>
        </w:rPr>
        <w:t>,</w:t>
      </w:r>
      <w:r>
        <w:rPr>
          <w:color w:val="000000" w:themeColor="text1"/>
        </w:rPr>
        <w:t xml:space="preserve"> and lack of advocacy</w:t>
      </w:r>
      <w:r w:rsidR="00995A95">
        <w:rPr>
          <w:color w:val="000000" w:themeColor="text1"/>
        </w:rPr>
        <w:t>,</w:t>
      </w:r>
      <w:r>
        <w:rPr>
          <w:color w:val="000000" w:themeColor="text1"/>
        </w:rPr>
        <w:t xml:space="preserve"> were identified as the three major factors that contributed to premature death</w:t>
      </w:r>
      <w:r w:rsidR="00C6242C">
        <w:rPr>
          <w:color w:val="000000" w:themeColor="text1"/>
        </w:rPr>
        <w:t xml:space="preserve"> </w:t>
      </w:r>
      <w:r w:rsidR="00C6242C">
        <w:rPr>
          <w:color w:val="000000" w:themeColor="text1"/>
        </w:rPr>
        <w:fldChar w:fldCharType="begin"/>
      </w:r>
      <w:r w:rsidR="00C6242C">
        <w:rPr>
          <w:color w:val="000000" w:themeColor="text1"/>
        </w:rPr>
        <w:instrText xml:space="preserve"> ADDIN EN.CITE &lt;EndNote&gt;&lt;Cite&gt;&lt;Author&gt;Heslop&lt;/Author&gt;&lt;Year&gt;2015&lt;/Year&gt;&lt;RecNum&gt;256&lt;/RecNum&gt;&lt;DisplayText&gt;(Heslop et al., 2015)&lt;/DisplayText&gt;&lt;record&gt;&lt;rec-number&gt;256&lt;/rec-number&gt;&lt;foreign-keys&gt;&lt;key app="EN" db-id="exvzzwrxlase2ceae0c55fxdt0a2pew2a90r" timestamp="1633386056"&gt;256&lt;/key&gt;&lt;/foreign-keys&gt;&lt;ref-type name="Report"&gt;27&lt;/ref-type&gt;&lt;contributors&gt;&lt;authors&gt;&lt;author&gt;Heslop, Pauline&lt;/author&gt;&lt;author&gt;Blair, Peter&lt;/author&gt;&lt;author&gt;Fleming, Peter&lt;/author&gt;&lt;author&gt;Hoghton, Matthew&lt;/author&gt;&lt;author&gt;Marriott, Anna&lt;/author&gt;&lt;author&gt;Russ, Lesley&lt;/author&gt;&lt;/authors&gt;&lt;/contributors&gt;&lt;titles&gt;&lt;title&gt;The Confidential Inquiry into Premature Deaths of People with Learning Disabilities (CIPOLD)&lt;/title&gt;&lt;/titles&gt;&lt;dates&gt;&lt;year&gt;2015&lt;/year&gt;&lt;/dates&gt;&lt;urls&gt;&lt;/urls&gt;&lt;/record&gt;&lt;/Cite&gt;&lt;/EndNote&gt;</w:instrText>
      </w:r>
      <w:r w:rsidR="00C6242C">
        <w:rPr>
          <w:color w:val="000000" w:themeColor="text1"/>
        </w:rPr>
        <w:fldChar w:fldCharType="separate"/>
      </w:r>
      <w:r w:rsidR="00C6242C">
        <w:rPr>
          <w:noProof/>
          <w:color w:val="000000" w:themeColor="text1"/>
        </w:rPr>
        <w:t>(Heslop et al., 2015)</w:t>
      </w:r>
      <w:r w:rsidR="00C6242C">
        <w:rPr>
          <w:color w:val="000000" w:themeColor="text1"/>
        </w:rPr>
        <w:fldChar w:fldCharType="end"/>
      </w:r>
      <w:r w:rsidR="00C6242C">
        <w:rPr>
          <w:color w:val="000000" w:themeColor="text1"/>
        </w:rPr>
        <w:t>.</w:t>
      </w:r>
      <w:r w:rsidR="00995A95">
        <w:rPr>
          <w:color w:val="000000" w:themeColor="text1"/>
        </w:rPr>
        <w:t xml:space="preserve"> The </w:t>
      </w:r>
      <w:r w:rsidR="00C6242C">
        <w:rPr>
          <w:color w:val="000000" w:themeColor="text1"/>
        </w:rPr>
        <w:t>LeDeR</w:t>
      </w:r>
      <w:r w:rsidR="00995A95">
        <w:rPr>
          <w:color w:val="000000" w:themeColor="text1"/>
        </w:rPr>
        <w:t xml:space="preserve"> annual </w:t>
      </w:r>
      <w:r w:rsidR="00C6242C">
        <w:rPr>
          <w:color w:val="000000" w:themeColor="text1"/>
        </w:rPr>
        <w:t>report</w:t>
      </w:r>
      <w:r w:rsidR="00995A95">
        <w:rPr>
          <w:color w:val="000000" w:themeColor="text1"/>
        </w:rPr>
        <w:t xml:space="preserve"> (2020) </w:t>
      </w:r>
      <w:r w:rsidR="00DC28F0">
        <w:rPr>
          <w:color w:val="000000" w:themeColor="text1"/>
        </w:rPr>
        <w:t xml:space="preserve">also found issues with service provision to be a factor that may have contributed to premature deaths in 2020. </w:t>
      </w:r>
      <w:r w:rsidR="00C6242C">
        <w:rPr>
          <w:color w:val="000000" w:themeColor="text1"/>
        </w:rPr>
        <w:t>12% of</w:t>
      </w:r>
      <w:r w:rsidR="00DC28F0">
        <w:rPr>
          <w:color w:val="000000" w:themeColor="text1"/>
        </w:rPr>
        <w:t xml:space="preserve"> these</w:t>
      </w:r>
      <w:r w:rsidR="00C6242C">
        <w:rPr>
          <w:color w:val="000000" w:themeColor="text1"/>
        </w:rPr>
        <w:t xml:space="preserve"> </w:t>
      </w:r>
      <w:r w:rsidR="00DC28F0">
        <w:rPr>
          <w:color w:val="000000" w:themeColor="text1"/>
        </w:rPr>
        <w:t>issues</w:t>
      </w:r>
      <w:r w:rsidR="00C6242C">
        <w:rPr>
          <w:color w:val="000000" w:themeColor="text1"/>
        </w:rPr>
        <w:t xml:space="preserve"> related to</w:t>
      </w:r>
      <w:r w:rsidR="00995A95">
        <w:rPr>
          <w:color w:val="000000" w:themeColor="text1"/>
        </w:rPr>
        <w:t xml:space="preserve"> problems with</w:t>
      </w:r>
      <w:r w:rsidR="00C6242C">
        <w:rPr>
          <w:color w:val="000000" w:themeColor="text1"/>
        </w:rPr>
        <w:t xml:space="preserve"> staff availability, </w:t>
      </w:r>
      <w:r w:rsidR="00A47B4A">
        <w:rPr>
          <w:color w:val="000000" w:themeColor="text1"/>
        </w:rPr>
        <w:t>skills,</w:t>
      </w:r>
      <w:r w:rsidR="00C6242C">
        <w:rPr>
          <w:color w:val="000000" w:themeColor="text1"/>
        </w:rPr>
        <w:t xml:space="preserve"> or training. 50% of concerns that were reported regarding a death related to quality of treatment</w:t>
      </w:r>
      <w:r w:rsidR="00DC28F0">
        <w:rPr>
          <w:color w:val="000000" w:themeColor="text1"/>
        </w:rPr>
        <w:t xml:space="preserve">, and </w:t>
      </w:r>
      <w:r w:rsidR="00C6242C">
        <w:rPr>
          <w:color w:val="000000" w:themeColor="text1"/>
        </w:rPr>
        <w:t xml:space="preserve">20% of reported problems regarding organisational processes related to poor coordination of care </w:t>
      </w:r>
      <w:r w:rsidR="00C6242C">
        <w:rPr>
          <w:color w:val="000000" w:themeColor="text1"/>
        </w:rPr>
        <w:fldChar w:fldCharType="begin"/>
      </w:r>
      <w:r w:rsidR="00C6242C">
        <w:rPr>
          <w:color w:val="000000" w:themeColor="text1"/>
        </w:rPr>
        <w:instrText xml:space="preserve"> ADDIN EN.CITE &lt;EndNote&gt;&lt;Cite&gt;&lt;Author&gt;LeDeR&lt;/Author&gt;&lt;Year&gt;2020&lt;/Year&gt;&lt;RecNum&gt;247&lt;/RecNum&gt;&lt;DisplayText&gt;(LeDeR, 2020)&lt;/DisplayText&gt;&lt;record&gt;&lt;rec-number&gt;247&lt;/rec-number&gt;&lt;foreign-keys&gt;&lt;key app="EN" db-id="exvzzwrxlase2ceae0c55fxdt0a2pew2a90r" timestamp="1632936021"&gt;247&lt;/key&gt;&lt;/foreign-keys&gt;&lt;ref-type name="Report"&gt;27&lt;/ref-type&gt;&lt;contributors&gt;&lt;authors&gt;&lt;author&gt;LeDeR&lt;/author&gt;&lt;/authors&gt;&lt;/contributors&gt;&lt;titles&gt;&lt;title&gt;LeDeR Annual Report 2020&lt;/title&gt;&lt;/titles&gt;&lt;dates&gt;&lt;year&gt;2020&lt;/year&gt;&lt;/dates&gt;&lt;urls&gt;&lt;related-urls&gt;&lt;url&gt;https://www.england.nhs.uk/wp-content/uploads/2021/06/LeDeR-bristol-annual-report-2020.pdf&lt;/url&gt;&lt;/related-urls&gt;&lt;/urls&gt;&lt;access-date&gt;16/09/2021&lt;/access-date&gt;&lt;/record&gt;&lt;/Cite&gt;&lt;/EndNote&gt;</w:instrText>
      </w:r>
      <w:r w:rsidR="00C6242C">
        <w:rPr>
          <w:color w:val="000000" w:themeColor="text1"/>
        </w:rPr>
        <w:fldChar w:fldCharType="separate"/>
      </w:r>
      <w:r w:rsidR="00C6242C">
        <w:rPr>
          <w:noProof/>
          <w:color w:val="000000" w:themeColor="text1"/>
        </w:rPr>
        <w:t>(LeDeR, 2020)</w:t>
      </w:r>
      <w:r w:rsidR="00C6242C">
        <w:rPr>
          <w:color w:val="000000" w:themeColor="text1"/>
        </w:rPr>
        <w:fldChar w:fldCharType="end"/>
      </w:r>
      <w:r w:rsidR="00C6242C">
        <w:rPr>
          <w:color w:val="000000" w:themeColor="text1"/>
        </w:rPr>
        <w:t>.</w:t>
      </w:r>
    </w:p>
    <w:p w14:paraId="362D85E0" w14:textId="3E641F14" w:rsidR="002579B1" w:rsidRDefault="002579B1" w:rsidP="00A47B4A">
      <w:pPr>
        <w:ind w:firstLine="720"/>
        <w:rPr>
          <w:color w:val="000000" w:themeColor="text1"/>
        </w:rPr>
      </w:pPr>
      <w:r>
        <w:rPr>
          <w:color w:val="000000" w:themeColor="text1"/>
        </w:rPr>
        <w:t xml:space="preserve">A scoping review exploring patient safety outcomes for people with learning disabilities in acute settings highlighted some of </w:t>
      </w:r>
      <w:r w:rsidR="00A47B4A">
        <w:rPr>
          <w:color w:val="000000" w:themeColor="text1"/>
        </w:rPr>
        <w:t xml:space="preserve">the </w:t>
      </w:r>
      <w:r>
        <w:rPr>
          <w:color w:val="000000" w:themeColor="text1"/>
        </w:rPr>
        <w:t>specific issues involved in the hospital</w:t>
      </w:r>
      <w:r w:rsidR="00A47B4A">
        <w:rPr>
          <w:color w:val="000000" w:themeColor="text1"/>
        </w:rPr>
        <w:t xml:space="preserve"> admissions of people with learning disabilities</w:t>
      </w:r>
      <w:r>
        <w:rPr>
          <w:color w:val="000000" w:themeColor="text1"/>
        </w:rPr>
        <w:t xml:space="preserve"> </w:t>
      </w:r>
      <w:r>
        <w:rPr>
          <w:color w:val="000000" w:themeColor="text1"/>
        </w:rPr>
        <w:fldChar w:fldCharType="begin"/>
      </w:r>
      <w:r>
        <w:rPr>
          <w:color w:val="000000" w:themeColor="text1"/>
        </w:rPr>
        <w:instrText xml:space="preserve"> ADDIN EN.CITE &lt;EndNote&gt;&lt;Cite&gt;&lt;Author&gt;Louch&lt;/Author&gt;&lt;Year&gt;2021&lt;/Year&gt;&lt;RecNum&gt;274&lt;/RecNum&gt;&lt;DisplayText&gt;(Louch et al., 2021)&lt;/DisplayText&gt;&lt;record&gt;&lt;rec-number&gt;274&lt;/rec-number&gt;&lt;foreign-keys&gt;&lt;key app="EN" db-id="exvzzwrxlase2ceae0c55fxdt0a2pew2a90r" timestamp="1634050251"&gt;274&lt;/key&gt;&lt;/foreign-keys&gt;&lt;ref-type name="Journal Article"&gt;17&lt;/ref-type&gt;&lt;contributors&gt;&lt;authors&gt;&lt;author&gt;Louch, Gemma&lt;/author&gt;&lt;author&gt;Albutt, Abigail&lt;/author&gt;&lt;author&gt;Harlow-Trigg, Joanna&lt;/author&gt;&lt;author&gt;Moore, Sally&lt;/author&gt;&lt;author&gt;Smyth, Kate&lt;/author&gt;&lt;author&gt;Ramsey, Lauren&lt;/author&gt;&lt;author&gt;O&amp;apos;Hara, Jane K&lt;/author&gt;&lt;/authors&gt;&lt;/contributors&gt;&lt;titles&gt;&lt;title&gt;Exploring patient safety outcomes for people with learning disabilities in acute hospital settings: a scoping review&lt;/title&gt;&lt;secondary-title&gt;BMJ open&lt;/secondary-title&gt;&lt;/titles&gt;&lt;periodical&gt;&lt;full-title&gt;BMJ Open&lt;/full-title&gt;&lt;/periodical&gt;&lt;pages&gt;e047102&lt;/pages&gt;&lt;volume&gt;11&lt;/volume&gt;&lt;number&gt;5&lt;/number&gt;&lt;dates&gt;&lt;year&gt;2021&lt;/year&gt;&lt;/dates&gt;&lt;isbn&gt;2044-6055&lt;/isbn&gt;&lt;urls&gt;&lt;/urls&gt;&lt;/record&gt;&lt;/Cite&gt;&lt;/EndNote&gt;</w:instrText>
      </w:r>
      <w:r>
        <w:rPr>
          <w:color w:val="000000" w:themeColor="text1"/>
        </w:rPr>
        <w:fldChar w:fldCharType="separate"/>
      </w:r>
      <w:r>
        <w:rPr>
          <w:noProof/>
          <w:color w:val="000000" w:themeColor="text1"/>
        </w:rPr>
        <w:t>(Louch et al., 2021)</w:t>
      </w:r>
      <w:r>
        <w:rPr>
          <w:color w:val="000000" w:themeColor="text1"/>
        </w:rPr>
        <w:fldChar w:fldCharType="end"/>
      </w:r>
      <w:r>
        <w:rPr>
          <w:color w:val="000000" w:themeColor="text1"/>
        </w:rPr>
        <w:t xml:space="preserve">. These included problems in treatment, for example the </w:t>
      </w:r>
      <w:r w:rsidR="00A47B4A">
        <w:rPr>
          <w:color w:val="000000" w:themeColor="text1"/>
        </w:rPr>
        <w:t>prescription</w:t>
      </w:r>
      <w:r>
        <w:rPr>
          <w:color w:val="000000" w:themeColor="text1"/>
        </w:rPr>
        <w:t xml:space="preserve"> of lower doses of analgesia than recommended in children with pre-existing cognitive impairment </w:t>
      </w:r>
      <w:r>
        <w:rPr>
          <w:color w:val="000000" w:themeColor="text1"/>
        </w:rPr>
        <w:fldChar w:fldCharType="begin">
          <w:fldData xml:space="preserve">PEVuZE5vdGU+PENpdGU+PEF1dGhvcj5CZXN0PC9BdXRob3I+PFllYXI+MjAxOTwvWWVhcj48UmVj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</w:fldData>
        </w:fldChar>
      </w:r>
      <w:r>
        <w:rPr>
          <w:color w:val="000000" w:themeColor="text1"/>
        </w:rPr>
        <w:instrText xml:space="preserve"> ADDIN EN.CITE </w:instrText>
      </w:r>
      <w:r>
        <w:rPr>
          <w:color w:val="000000" w:themeColor="text1"/>
        </w:rPr>
        <w:fldChar w:fldCharType="begin">
          <w:fldData xml:space="preserve">PEVuZE5vdGU+PENpdGU+PEF1dGhvcj5CZXN0PC9BdXRob3I+PFllYXI+MjAxOTwvWWVhcj48UmVj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</w:fldData>
        </w:fldChar>
      </w:r>
      <w:r>
        <w:rPr>
          <w:color w:val="000000" w:themeColor="text1"/>
        </w:rPr>
        <w:instrText xml:space="preserve"> ADDIN EN.CITE.DATA </w:instrText>
      </w:r>
      <w:r>
        <w:rPr>
          <w:color w:val="000000" w:themeColor="text1"/>
        </w:rPr>
      </w:r>
      <w:r>
        <w:rPr>
          <w:color w:val="000000" w:themeColor="text1"/>
        </w:rPr>
        <w:fldChar w:fldCharType="end"/>
      </w:r>
      <w:r>
        <w:rPr>
          <w:color w:val="000000" w:themeColor="text1"/>
        </w:rPr>
        <w:fldChar w:fldCharType="separate"/>
      </w:r>
      <w:r>
        <w:rPr>
          <w:noProof/>
          <w:color w:val="000000" w:themeColor="text1"/>
        </w:rPr>
        <w:t>(Best et al., 2019)</w:t>
      </w:r>
      <w:r>
        <w:rPr>
          <w:color w:val="000000" w:themeColor="text1"/>
        </w:rPr>
        <w:fldChar w:fldCharType="end"/>
      </w:r>
      <w:r>
        <w:rPr>
          <w:color w:val="000000" w:themeColor="text1"/>
        </w:rPr>
        <w:t xml:space="preserve">. Systemic flaws included underreporting of adverse incidences and lack of detail when they were reported </w:t>
      </w:r>
      <w:r>
        <w:rPr>
          <w:color w:val="000000" w:themeColor="text1"/>
        </w:rPr>
        <w:fldChar w:fldCharType="begin"/>
      </w:r>
      <w:r>
        <w:rPr>
          <w:color w:val="000000" w:themeColor="text1"/>
        </w:rPr>
        <w:instrText xml:space="preserve"> ADDIN EN.CITE &lt;EndNote&gt;&lt;Cite&gt;&lt;Author&gt;Louch&lt;/Author&gt;&lt;Year&gt;2021&lt;/Year&gt;&lt;RecNum&gt;274&lt;/RecNum&gt;&lt;DisplayText&gt;(Louch et al., 2021)&lt;/DisplayText&gt;&lt;record&gt;&lt;rec-number&gt;274&lt;/rec-number&gt;&lt;foreign-keys&gt;&lt;key app="EN" db-id="exvzzwrxlase2ceae0c55fxdt0a2pew2a90r" timestamp="1634050251"&gt;274&lt;/key&gt;&lt;/foreign-keys&gt;&lt;ref-type name="Journal Article"&gt;17&lt;/ref-type&gt;&lt;contributors&gt;&lt;authors&gt;&lt;author&gt;Louch, Gemma&lt;/author&gt;&lt;author&gt;Albutt, Abigail&lt;/author&gt;&lt;author&gt;Harlow-Trigg, Joanna&lt;/author&gt;&lt;author&gt;Moore, Sally&lt;/author&gt;&lt;author&gt;Smyth, Kate&lt;/author&gt;&lt;author&gt;Ramsey, Lauren&lt;/author&gt;&lt;author&gt;O&amp;apos;Hara, Jane K&lt;/author&gt;&lt;/authors&gt;&lt;/contributors&gt;&lt;titles&gt;&lt;title&gt;Exploring patient safety outcomes for people with learning disabilities in acute hospital settings: a scoping review&lt;/title&gt;&lt;secondary-title&gt;BMJ open&lt;/secondary-title&gt;&lt;/titles&gt;&lt;periodical&gt;&lt;full-title&gt;BMJ Open&lt;/full-title&gt;&lt;/periodical&gt;&lt;pages&gt;e047102&lt;/pages&gt;&lt;volume&gt;11&lt;/volume&gt;&lt;number&gt;5&lt;/number&gt;&lt;dates&gt;&lt;year&gt;2021&lt;/year&gt;&lt;/dates&gt;&lt;isbn&gt;2044-6055&lt;/isbn&gt;&lt;urls&gt;&lt;/urls&gt;&lt;/record&gt;&lt;/Cite&gt;&lt;/EndNote&gt;</w:instrText>
      </w:r>
      <w:r>
        <w:rPr>
          <w:color w:val="000000" w:themeColor="text1"/>
        </w:rPr>
        <w:fldChar w:fldCharType="separate"/>
      </w:r>
      <w:r>
        <w:rPr>
          <w:noProof/>
          <w:color w:val="000000" w:themeColor="text1"/>
        </w:rPr>
        <w:t>(Louch et al., 2021)</w:t>
      </w:r>
      <w:r>
        <w:rPr>
          <w:color w:val="000000" w:themeColor="text1"/>
        </w:rPr>
        <w:fldChar w:fldCharType="end"/>
      </w:r>
      <w:r>
        <w:rPr>
          <w:color w:val="000000" w:themeColor="text1"/>
        </w:rPr>
        <w:t>. Factors identified as contributing to poor reporting practice included a lack of</w:t>
      </w:r>
      <w:r w:rsidR="00A47B4A">
        <w:rPr>
          <w:color w:val="000000" w:themeColor="text1"/>
        </w:rPr>
        <w:t xml:space="preserve"> </w:t>
      </w:r>
      <w:r>
        <w:rPr>
          <w:color w:val="000000" w:themeColor="text1"/>
        </w:rPr>
        <w:t xml:space="preserve">methods to facilitate communication between nursing staff and patients. The important role that carers play in protecting against adverse incidences was highlighted, emphasising the </w:t>
      </w:r>
      <w:r>
        <w:rPr>
          <w:color w:val="000000" w:themeColor="text1"/>
        </w:rPr>
        <w:lastRenderedPageBreak/>
        <w:t xml:space="preserve">importance of developing strategies that facilitate communication and partnership between healthcare staff and carers </w:t>
      </w:r>
      <w:r>
        <w:rPr>
          <w:color w:val="000000" w:themeColor="text1"/>
        </w:rPr>
        <w:fldChar w:fldCharType="begin">
          <w:fldData xml:space="preserve">PEVuZE5vdGU+PENpdGU+PEF1dGhvcj5Mb3VjaDwvQXV0aG9yPjxZZWFyPjIwMjE8L1llYXI+PFJl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</w:fldData>
        </w:fldChar>
      </w:r>
      <w:r>
        <w:rPr>
          <w:color w:val="000000" w:themeColor="text1"/>
        </w:rPr>
        <w:instrText xml:space="preserve"> ADDIN EN.CITE </w:instrText>
      </w:r>
      <w:r>
        <w:rPr>
          <w:color w:val="000000" w:themeColor="text1"/>
        </w:rPr>
        <w:fldChar w:fldCharType="begin">
          <w:fldData xml:space="preserve">PEVuZE5vdGU+PENpdGU+PEF1dGhvcj5Mb3VjaDwvQXV0aG9yPjxZZWFyPjIwMjE8L1llYXI+PFJl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</w:fldData>
        </w:fldChar>
      </w:r>
      <w:r>
        <w:rPr>
          <w:color w:val="000000" w:themeColor="text1"/>
        </w:rPr>
        <w:instrText xml:space="preserve"> ADDIN EN.CITE.DATA </w:instrText>
      </w:r>
      <w:r>
        <w:rPr>
          <w:color w:val="000000" w:themeColor="text1"/>
        </w:rPr>
      </w:r>
      <w:r>
        <w:rPr>
          <w:color w:val="000000" w:themeColor="text1"/>
        </w:rPr>
        <w:fldChar w:fldCharType="end"/>
      </w:r>
      <w:r>
        <w:rPr>
          <w:color w:val="000000" w:themeColor="text1"/>
        </w:rPr>
        <w:fldChar w:fldCharType="separate"/>
      </w:r>
      <w:r>
        <w:rPr>
          <w:noProof/>
          <w:color w:val="000000" w:themeColor="text1"/>
        </w:rPr>
        <w:t>(Louch et al., 2021, Mimmo et al., 2019)</w:t>
      </w:r>
      <w:r>
        <w:rPr>
          <w:color w:val="000000" w:themeColor="text1"/>
        </w:rPr>
        <w:fldChar w:fldCharType="end"/>
      </w:r>
      <w:r>
        <w:rPr>
          <w:color w:val="000000" w:themeColor="text1"/>
        </w:rPr>
        <w:t xml:space="preserve">. </w:t>
      </w:r>
    </w:p>
    <w:p w14:paraId="4B1144C0" w14:textId="5817391E" w:rsidR="009239CF" w:rsidRDefault="005D7221" w:rsidP="00A47B4A">
      <w:pPr>
        <w:ind w:firstLine="720"/>
        <w:rPr>
          <w:color w:val="000000" w:themeColor="text1"/>
        </w:rPr>
      </w:pPr>
      <w:r>
        <w:rPr>
          <w:color w:val="000000" w:themeColor="text1"/>
        </w:rPr>
        <w:t xml:space="preserve">18 key recommendations were produced on the basis of the findings of the review </w:t>
      </w:r>
      <w:r>
        <w:rPr>
          <w:color w:val="000000" w:themeColor="text1"/>
        </w:rPr>
        <w:fldChar w:fldCharType="begin"/>
      </w:r>
      <w:r>
        <w:rPr>
          <w:color w:val="000000" w:themeColor="text1"/>
        </w:rPr>
        <w:instrText xml:space="preserve"> ADDIN EN.CITE &lt;EndNote&gt;&lt;Cite&gt;&lt;Author&gt;Heslop&lt;/Author&gt;&lt;Year&gt;2015&lt;/Year&gt;&lt;RecNum&gt;256&lt;/RecNum&gt;&lt;DisplayText&gt;(Heslop et al., 2015)&lt;/DisplayText&gt;&lt;record&gt;&lt;rec-number&gt;256&lt;/rec-number&gt;&lt;foreign-keys&gt;&lt;key app="EN" db-id="exvzzwrxlase2ceae0c55fxdt0a2pew2a90r" timestamp="1633386056"&gt;256&lt;/key&gt;&lt;/foreign-keys&gt;&lt;ref-type name="Report"&gt;27&lt;/ref-type&gt;&lt;contributors&gt;&lt;authors&gt;&lt;author&gt;Heslop, Pauline&lt;/author&gt;&lt;author&gt;Blair, Peter&lt;/author&gt;&lt;author&gt;Fleming, Peter&lt;/author&gt;&lt;author&gt;Hoghton, Matthew&lt;/author&gt;&lt;author&gt;Marriott, Anna&lt;/author&gt;&lt;author&gt;Russ, Lesley&lt;/author&gt;&lt;/authors&gt;&lt;/contributors&gt;&lt;titles&gt;&lt;title&gt;The Confidential Inquiry into Premature Deaths of People with Learning Disabilities (CIPOLD)&lt;/title&gt;&lt;/titles&gt;&lt;dates&gt;&lt;year&gt;2015&lt;/year&gt;&lt;/dates&gt;&lt;urls&gt;&lt;/urls&gt;&lt;/record&gt;&lt;/Cite&gt;&lt;/EndNote&gt;</w:instrText>
      </w:r>
      <w:r>
        <w:rPr>
          <w:color w:val="000000" w:themeColor="text1"/>
        </w:rPr>
        <w:fldChar w:fldCharType="separate"/>
      </w:r>
      <w:r>
        <w:rPr>
          <w:noProof/>
          <w:color w:val="000000" w:themeColor="text1"/>
        </w:rPr>
        <w:t>(Heslop et al., 2015)</w:t>
      </w:r>
      <w:r>
        <w:rPr>
          <w:color w:val="000000" w:themeColor="text1"/>
        </w:rPr>
        <w:fldChar w:fldCharType="end"/>
      </w:r>
      <w:r>
        <w:rPr>
          <w:color w:val="000000" w:themeColor="text1"/>
        </w:rPr>
        <w:t xml:space="preserve">.  The fifth key recommendation of the CIPOLD review was that all patients with </w:t>
      </w:r>
      <w:r w:rsidR="009639FD">
        <w:rPr>
          <w:color w:val="000000" w:themeColor="text1"/>
        </w:rPr>
        <w:t>learning</w:t>
      </w:r>
      <w:r>
        <w:rPr>
          <w:color w:val="000000" w:themeColor="text1"/>
        </w:rPr>
        <w:t xml:space="preserve"> disabilities and multiple conditions should be provided with a patient-held health record </w:t>
      </w:r>
      <w:r>
        <w:rPr>
          <w:color w:val="000000" w:themeColor="text1"/>
        </w:rPr>
        <w:fldChar w:fldCharType="begin"/>
      </w:r>
      <w:r>
        <w:rPr>
          <w:color w:val="000000" w:themeColor="text1"/>
        </w:rPr>
        <w:instrText xml:space="preserve"> ADDIN EN.CITE &lt;EndNote&gt;&lt;Cite&gt;&lt;Author&gt;Heslop&lt;/Author&gt;&lt;Year&gt;2015&lt;/Year&gt;&lt;RecNum&gt;256&lt;/RecNum&gt;&lt;DisplayText&gt;(Heslop et al., 2015)&lt;/DisplayText&gt;&lt;record&gt;&lt;rec-number&gt;256&lt;/rec-number&gt;&lt;foreign-keys&gt;&lt;key app="EN" db-id="exvzzwrxlase2ceae0c55fxdt0a2pew2a90r" timestamp="1633386056"&gt;256&lt;/key&gt;&lt;/foreign-keys&gt;&lt;ref-type name="Report"&gt;27&lt;/ref-type&gt;&lt;contributors&gt;&lt;authors&gt;&lt;author&gt;Heslop, Pauline&lt;/author&gt;&lt;author&gt;Blair, Peter&lt;/author&gt;&lt;author&gt;Fleming, Peter&lt;/author&gt;&lt;author&gt;Hoghton, Matthew&lt;/author&gt;&lt;author&gt;Marriott, Anna&lt;/author&gt;&lt;author&gt;Russ, Lesley&lt;/author&gt;&lt;/authors&gt;&lt;/contributors&gt;&lt;titles&gt;&lt;title&gt;The Confidential Inquiry into Premature Deaths of People with Learning Disabilities (CIPOLD)&lt;/title&gt;&lt;/titles&gt;&lt;dates&gt;&lt;year&gt;2015&lt;/year&gt;&lt;/dates&gt;&lt;urls&gt;&lt;/urls&gt;&lt;/record&gt;&lt;/Cite&gt;&lt;/EndNote&gt;</w:instrText>
      </w:r>
      <w:r>
        <w:rPr>
          <w:color w:val="000000" w:themeColor="text1"/>
        </w:rPr>
        <w:fldChar w:fldCharType="separate"/>
      </w:r>
      <w:r>
        <w:rPr>
          <w:noProof/>
          <w:color w:val="000000" w:themeColor="text1"/>
        </w:rPr>
        <w:t>(Heslop et al., 2015)</w:t>
      </w:r>
      <w:r>
        <w:rPr>
          <w:color w:val="000000" w:themeColor="text1"/>
        </w:rPr>
        <w:fldChar w:fldCharType="end"/>
      </w:r>
      <w:r>
        <w:rPr>
          <w:color w:val="000000" w:themeColor="text1"/>
        </w:rPr>
        <w:t xml:space="preserve">. </w:t>
      </w:r>
      <w:r w:rsidR="00112653">
        <w:rPr>
          <w:color w:val="000000" w:themeColor="text1"/>
        </w:rPr>
        <w:t xml:space="preserve">The </w:t>
      </w:r>
      <w:r>
        <w:rPr>
          <w:color w:val="000000" w:themeColor="text1"/>
        </w:rPr>
        <w:t>CIPOLD</w:t>
      </w:r>
      <w:r w:rsidR="00112653">
        <w:rPr>
          <w:color w:val="000000" w:themeColor="text1"/>
        </w:rPr>
        <w:t xml:space="preserve"> review</w:t>
      </w:r>
      <w:r>
        <w:rPr>
          <w:color w:val="000000" w:themeColor="text1"/>
        </w:rPr>
        <w:t xml:space="preserve"> (2015)</w:t>
      </w:r>
      <w:r w:rsidR="00112653">
        <w:rPr>
          <w:color w:val="000000" w:themeColor="text1"/>
        </w:rPr>
        <w:t xml:space="preserve"> identified </w:t>
      </w:r>
      <w:r>
        <w:rPr>
          <w:color w:val="000000" w:themeColor="text1"/>
        </w:rPr>
        <w:t xml:space="preserve">only 19% of </w:t>
      </w:r>
      <w:r w:rsidR="00112653">
        <w:rPr>
          <w:color w:val="000000" w:themeColor="text1"/>
        </w:rPr>
        <w:t>people</w:t>
      </w:r>
      <w:r>
        <w:rPr>
          <w:color w:val="000000" w:themeColor="text1"/>
        </w:rPr>
        <w:t xml:space="preserve"> </w:t>
      </w:r>
      <w:r w:rsidR="00112653">
        <w:rPr>
          <w:color w:val="000000" w:themeColor="text1"/>
        </w:rPr>
        <w:t xml:space="preserve">having </w:t>
      </w:r>
      <w:r>
        <w:rPr>
          <w:color w:val="000000" w:themeColor="text1"/>
        </w:rPr>
        <w:t xml:space="preserve">had a hospital passport or traffic light document </w:t>
      </w:r>
      <w:r>
        <w:rPr>
          <w:color w:val="000000" w:themeColor="text1"/>
        </w:rPr>
        <w:fldChar w:fldCharType="begin"/>
      </w:r>
      <w:r>
        <w:rPr>
          <w:color w:val="000000" w:themeColor="text1"/>
        </w:rPr>
        <w:instrText xml:space="preserve"> ADDIN EN.CITE &lt;EndNote&gt;&lt;Cite&gt;&lt;Author&gt;Heslop&lt;/Author&gt;&lt;Year&gt;2015&lt;/Year&gt;&lt;RecNum&gt;256&lt;/RecNum&gt;&lt;DisplayText&gt;(Heslop et al., 2015)&lt;/DisplayText&gt;&lt;record&gt;&lt;rec-number&gt;256&lt;/rec-number&gt;&lt;foreign-keys&gt;&lt;key app="EN" db-id="exvzzwrxlase2ceae0c55fxdt0a2pew2a90r" timestamp="1633386056"&gt;256&lt;/key&gt;&lt;/foreign-keys&gt;&lt;ref-type name="Report"&gt;27&lt;/ref-type&gt;&lt;contributors&gt;&lt;authors&gt;&lt;author&gt;Heslop, Pauline&lt;/author&gt;&lt;author&gt;Blair, Peter&lt;/author&gt;&lt;author&gt;Fleming, Peter&lt;/author&gt;&lt;author&gt;Hoghton, Matthew&lt;/author&gt;&lt;author&gt;Marriott, Anna&lt;/author&gt;&lt;author&gt;Russ, Lesley&lt;/author&gt;&lt;/authors&gt;&lt;/contributors&gt;&lt;titles&gt;&lt;title&gt;The Confidential Inquiry into Premature Deaths of People with Learning Disabilities (CIPOLD)&lt;/title&gt;&lt;/titles&gt;&lt;dates&gt;&lt;year&gt;2015&lt;/year&gt;&lt;/dates&gt;&lt;urls&gt;&lt;/urls&gt;&lt;/record&gt;&lt;/Cite&gt;&lt;/EndNote&gt;</w:instrText>
      </w:r>
      <w:r>
        <w:rPr>
          <w:color w:val="000000" w:themeColor="text1"/>
        </w:rPr>
        <w:fldChar w:fldCharType="separate"/>
      </w:r>
      <w:r>
        <w:rPr>
          <w:noProof/>
          <w:color w:val="000000" w:themeColor="text1"/>
        </w:rPr>
        <w:t>(Heslop et al., 2015)</w:t>
      </w:r>
      <w:r>
        <w:rPr>
          <w:color w:val="000000" w:themeColor="text1"/>
        </w:rPr>
        <w:fldChar w:fldCharType="end"/>
      </w:r>
      <w:r>
        <w:rPr>
          <w:color w:val="000000" w:themeColor="text1"/>
        </w:rPr>
        <w:t xml:space="preserve">. </w:t>
      </w:r>
      <w:r w:rsidRPr="00A12C9E">
        <w:rPr>
          <w:color w:val="000000" w:themeColor="text1"/>
        </w:rPr>
        <w:t xml:space="preserve">Health passports are documents that facilitate clear communication between healthcare staff, </w:t>
      </w:r>
      <w:r w:rsidR="00112653" w:rsidRPr="00A12C9E">
        <w:rPr>
          <w:color w:val="000000" w:themeColor="text1"/>
        </w:rPr>
        <w:t>carers,</w:t>
      </w:r>
      <w:r w:rsidRPr="00A12C9E">
        <w:rPr>
          <w:color w:val="000000" w:themeColor="text1"/>
        </w:rPr>
        <w:t xml:space="preserve"> and p</w:t>
      </w:r>
      <w:r w:rsidR="00112653">
        <w:rPr>
          <w:color w:val="000000" w:themeColor="text1"/>
        </w:rPr>
        <w:t>eople</w:t>
      </w:r>
      <w:r w:rsidRPr="00A12C9E">
        <w:rPr>
          <w:color w:val="000000" w:themeColor="text1"/>
        </w:rPr>
        <w:t xml:space="preserve"> with </w:t>
      </w:r>
      <w:r w:rsidR="00112653">
        <w:rPr>
          <w:color w:val="000000" w:themeColor="text1"/>
        </w:rPr>
        <w:t>learning disabilities.</w:t>
      </w:r>
      <w:r w:rsidRPr="00A12C9E">
        <w:rPr>
          <w:color w:val="000000" w:themeColor="text1"/>
        </w:rPr>
        <w:t xml:space="preserve"> They do this by providing a concise presentation of important information, such as the individual’s preferred method of communication, medical and drug history, and special assistance required with eating and drinking </w:t>
      </w:r>
      <w:r w:rsidRPr="00A12C9E">
        <w:rPr>
          <w:color w:val="000000" w:themeColor="text1"/>
        </w:rPr>
        <w:fldChar w:fldCharType="begin">
          <w:fldData xml:space="preserve">PEVuZE5vdGU+PENpdGU+PEF1dGhvcj5MdW5za3k8L0F1dGhvcj48WWVhcj4yMDE4PC9ZZWFyPjxS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==
</w:fldData>
        </w:fldChar>
      </w:r>
      <w:r w:rsidRPr="00A12C9E">
        <w:rPr>
          <w:color w:val="000000" w:themeColor="text1"/>
        </w:rPr>
        <w:instrText xml:space="preserve"> ADDIN EN.CITE </w:instrText>
      </w:r>
      <w:r w:rsidRPr="00A12C9E">
        <w:rPr>
          <w:color w:val="000000" w:themeColor="text1"/>
        </w:rPr>
        <w:fldChar w:fldCharType="begin">
          <w:fldData xml:space="preserve">PEVuZE5vdGU+PENpdGU+PEF1dGhvcj5MdW5za3k8L0F1dGhvcj48WWVhcj4yMDE4PC9ZZWFyPjxS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==
</w:fldData>
        </w:fldChar>
      </w:r>
      <w:r w:rsidRPr="00A12C9E">
        <w:rPr>
          <w:color w:val="000000" w:themeColor="text1"/>
        </w:rPr>
        <w:instrText xml:space="preserve"> ADDIN EN.CITE.DATA </w:instrText>
      </w:r>
      <w:r w:rsidRPr="00A12C9E">
        <w:rPr>
          <w:color w:val="000000" w:themeColor="text1"/>
        </w:rPr>
      </w:r>
      <w:r w:rsidRPr="00A12C9E">
        <w:rPr>
          <w:color w:val="000000" w:themeColor="text1"/>
        </w:rPr>
        <w:fldChar w:fldCharType="end"/>
      </w:r>
      <w:r w:rsidRPr="00A12C9E">
        <w:rPr>
          <w:color w:val="000000" w:themeColor="text1"/>
        </w:rPr>
      </w:r>
      <w:r w:rsidRPr="00A12C9E">
        <w:rPr>
          <w:color w:val="000000" w:themeColor="text1"/>
        </w:rPr>
        <w:fldChar w:fldCharType="separate"/>
      </w:r>
      <w:r w:rsidRPr="00A12C9E">
        <w:rPr>
          <w:noProof/>
          <w:color w:val="000000" w:themeColor="text1"/>
        </w:rPr>
        <w:t>(Lunsky, 2018, Heifetz and Lunsky, 2018)</w:t>
      </w:r>
      <w:r w:rsidRPr="00A12C9E">
        <w:rPr>
          <w:color w:val="000000" w:themeColor="text1"/>
        </w:rPr>
        <w:fldChar w:fldCharType="end"/>
      </w:r>
      <w:r w:rsidRPr="00A12C9E">
        <w:rPr>
          <w:color w:val="000000" w:themeColor="text1"/>
        </w:rPr>
        <w:t>.</w:t>
      </w:r>
      <w:r>
        <w:rPr>
          <w:color w:val="002060"/>
        </w:rPr>
        <w:t xml:space="preserve"> </w:t>
      </w:r>
      <w:r w:rsidRPr="00A12C9E">
        <w:rPr>
          <w:color w:val="000000" w:themeColor="text1"/>
        </w:rPr>
        <w:t>Studies have shown that people with</w:t>
      </w:r>
      <w:r w:rsidR="00764038">
        <w:rPr>
          <w:color w:val="000000" w:themeColor="text1"/>
        </w:rPr>
        <w:t xml:space="preserve"> learning disabilities</w:t>
      </w:r>
      <w:r w:rsidRPr="00A12C9E">
        <w:rPr>
          <w:color w:val="000000" w:themeColor="text1"/>
        </w:rPr>
        <w:t xml:space="preserve"> are more likely than </w:t>
      </w:r>
      <w:r>
        <w:rPr>
          <w:color w:val="000000" w:themeColor="text1"/>
        </w:rPr>
        <w:t xml:space="preserve">the </w:t>
      </w:r>
      <w:r w:rsidRPr="00A12C9E">
        <w:rPr>
          <w:color w:val="000000" w:themeColor="text1"/>
        </w:rPr>
        <w:t xml:space="preserve">general population to have frequent and repeated hospital visits </w:t>
      </w:r>
      <w:r w:rsidRPr="00A12C9E">
        <w:rPr>
          <w:color w:val="000000" w:themeColor="text1"/>
        </w:rPr>
        <w:fldChar w:fldCharType="begin"/>
      </w:r>
      <w:r w:rsidRPr="00A12C9E">
        <w:rPr>
          <w:color w:val="000000" w:themeColor="text1"/>
        </w:rPr>
        <w:instrText xml:space="preserve"> ADDIN EN.CITE &lt;EndNote&gt;&lt;Cite&gt;&lt;Author&gt;Lunsky&lt;/Author&gt;&lt;Year&gt;2010&lt;/Year&gt;&lt;RecNum&gt;234&lt;/RecNum&gt;&lt;DisplayText&gt;(Lunsky and Balogh, 2010)&lt;/DisplayText&gt;&lt;record&gt;&lt;rec-number&gt;234&lt;/rec-number&gt;&lt;foreign-keys&gt;&lt;key app="EN" db-id="exvzzwrxlase2ceae0c55fxdt0a2pew2a90r" timestamp="1630648679"&gt;234&lt;/key&gt;&lt;/foreign-keys&gt;&lt;ref-type name="Journal Article"&gt;17&lt;/ref-type&gt;&lt;contributors&gt;&lt;authors&gt;&lt;author&gt;Lunsky, Yona&lt;/author&gt;&lt;author&gt;Balogh, Rob&lt;/author&gt;&lt;/authors&gt;&lt;/contributors&gt;&lt;titles&gt;&lt;title&gt;Dual Diagnosis: A National Study of Psychiatric Hospitalization Patterns of People with Developmental Disability&lt;/title&gt;&lt;secondary-title&gt;The Canadian Journal of Psychiatry&lt;/secondary-title&gt;&lt;/titles&gt;&lt;periodical&gt;&lt;full-title&gt;The Canadian Journal of Psychiatry&lt;/full-title&gt;&lt;/periodical&gt;&lt;pages&gt;721-728&lt;/pages&gt;&lt;volume&gt;55&lt;/volume&gt;&lt;number&gt;11&lt;/number&gt;&lt;dates&gt;&lt;year&gt;2010&lt;/year&gt;&lt;pub-dates&gt;&lt;date&gt;2010/11/01&lt;/date&gt;&lt;/pub-dates&gt;&lt;/dates&gt;&lt;publisher&gt;SAGE Publications Inc&lt;/publisher&gt;&lt;isbn&gt;0706-7437&lt;/isbn&gt;&lt;urls&gt;&lt;related-urls&gt;&lt;url&gt;https://doi.org/10.1177/070674371005501106&lt;/url&gt;&lt;/related-urls&gt;&lt;/urls&gt;&lt;electronic-resource-num&gt;10.1177/070674371005501106&lt;/electronic-resource-num&gt;&lt;access-date&gt;2021/09/02&lt;/access-date&gt;&lt;/record&gt;&lt;/Cite&gt;&lt;/EndNote&gt;</w:instrText>
      </w:r>
      <w:r w:rsidRPr="00A12C9E">
        <w:rPr>
          <w:color w:val="000000" w:themeColor="text1"/>
        </w:rPr>
        <w:fldChar w:fldCharType="separate"/>
      </w:r>
      <w:r w:rsidRPr="00A12C9E">
        <w:rPr>
          <w:noProof/>
          <w:color w:val="000000" w:themeColor="text1"/>
        </w:rPr>
        <w:t>(Lunsky and Balogh, 2010)</w:t>
      </w:r>
      <w:r w:rsidRPr="00A12C9E">
        <w:rPr>
          <w:color w:val="000000" w:themeColor="text1"/>
        </w:rPr>
        <w:fldChar w:fldCharType="end"/>
      </w:r>
      <w:r w:rsidRPr="00A12C9E">
        <w:rPr>
          <w:color w:val="000000" w:themeColor="text1"/>
        </w:rPr>
        <w:t>. These involve interactions with multiple new staff within a short space of time. Healthcare staff therefore</w:t>
      </w:r>
      <w:r>
        <w:rPr>
          <w:color w:val="000000" w:themeColor="text1"/>
        </w:rPr>
        <w:t xml:space="preserve"> </w:t>
      </w:r>
      <w:r w:rsidRPr="00A12C9E">
        <w:rPr>
          <w:color w:val="000000" w:themeColor="text1"/>
        </w:rPr>
        <w:t xml:space="preserve">often lack important background information on the person with </w:t>
      </w:r>
      <w:r w:rsidR="00951735">
        <w:rPr>
          <w:color w:val="000000" w:themeColor="text1"/>
        </w:rPr>
        <w:t>learning disabilities</w:t>
      </w:r>
      <w:r w:rsidRPr="00A12C9E">
        <w:rPr>
          <w:color w:val="000000" w:themeColor="text1"/>
        </w:rPr>
        <w:t xml:space="preserve">. Hospital visits are often stressful for </w:t>
      </w:r>
      <w:r w:rsidR="001F0A8A">
        <w:rPr>
          <w:color w:val="000000" w:themeColor="text1"/>
        </w:rPr>
        <w:t>people with learning disabilities</w:t>
      </w:r>
      <w:r w:rsidRPr="00A12C9E">
        <w:rPr>
          <w:color w:val="000000" w:themeColor="text1"/>
        </w:rPr>
        <w:t xml:space="preserve"> and </w:t>
      </w:r>
      <w:r w:rsidR="001F0A8A">
        <w:rPr>
          <w:color w:val="000000" w:themeColor="text1"/>
        </w:rPr>
        <w:t xml:space="preserve">their </w:t>
      </w:r>
      <w:r w:rsidRPr="00A12C9E">
        <w:rPr>
          <w:color w:val="000000" w:themeColor="text1"/>
        </w:rPr>
        <w:t xml:space="preserve">carers due to a lack of understanding and provision of the patient’s needs </w:t>
      </w:r>
      <w:r w:rsidRPr="00A12C9E">
        <w:rPr>
          <w:color w:val="000000" w:themeColor="text1"/>
        </w:rPr>
        <w:fldChar w:fldCharType="begin"/>
      </w:r>
      <w:r w:rsidRPr="00A12C9E">
        <w:rPr>
          <w:color w:val="000000" w:themeColor="text1"/>
        </w:rPr>
        <w:instrText xml:space="preserve"> ADDIN EN.CITE &lt;EndNote&gt;&lt;Cite&gt;&lt;Author&gt;Iacono&lt;/Author&gt;&lt;Year&gt;2014&lt;/Year&gt;&lt;RecNum&gt;235&lt;/RecNum&gt;&lt;DisplayText&gt;(Iacono et al., 2014)&lt;/DisplayText&gt;&lt;record&gt;&lt;rec-number&gt;235&lt;/rec-number&gt;&lt;foreign-keys&gt;&lt;key app="EN" db-id="exvzzwrxlase2ceae0c55fxdt0a2pew2a90r" timestamp="1630648950"&gt;235&lt;/key&gt;&lt;/foreign-keys&gt;&lt;ref-type name="Journal Article"&gt;17&lt;/ref-type&gt;&lt;contributors&gt;&lt;authors&gt;&lt;author&gt;Iacono, Teresa&lt;/author&gt;&lt;author&gt;Bigby, Christine&lt;/author&gt;&lt;author&gt;Unsworth, Carolyn&lt;/author&gt;&lt;author&gt;Douglas, Jacinta&lt;/author&gt;&lt;author&gt;Fitzpatrick, Petya&lt;/author&gt;&lt;/authors&gt;&lt;/contributors&gt;&lt;titles&gt;&lt;title&gt;A systematic review of hospital experiences of people with intellectual disability&lt;/title&gt;&lt;secondary-title&gt;BMC Health Services Research&lt;/secondary-title&gt;&lt;/titles&gt;&lt;periodical&gt;&lt;full-title&gt;BMC Health Services Research&lt;/full-title&gt;&lt;/periodical&gt;&lt;pages&gt;505&lt;/pages&gt;&lt;volume&gt;14&lt;/volume&gt;&lt;number&gt;1&lt;/number&gt;&lt;dates&gt;&lt;year&gt;2014&lt;/year&gt;&lt;pub-dates&gt;&lt;date&gt;2014/10/25&lt;/date&gt;&lt;/pub-dates&gt;&lt;/dates&gt;&lt;isbn&gt;1472-6963&lt;/isbn&gt;&lt;urls&gt;&lt;related-urls&gt;&lt;url&gt;https://doi.org/10.1186/s12913-014-0505-5&lt;/url&gt;&lt;/related-urls&gt;&lt;/urls&gt;&lt;electronic-resource-num&gt;10.1186/s12913-014-0505-5&lt;/electronic-resource-num&gt;&lt;/record&gt;&lt;/Cite&gt;&lt;/EndNote&gt;</w:instrText>
      </w:r>
      <w:r w:rsidRPr="00A12C9E">
        <w:rPr>
          <w:color w:val="000000" w:themeColor="text1"/>
        </w:rPr>
        <w:fldChar w:fldCharType="separate"/>
      </w:r>
      <w:r w:rsidRPr="00A12C9E">
        <w:rPr>
          <w:noProof/>
          <w:color w:val="000000" w:themeColor="text1"/>
        </w:rPr>
        <w:t>(Iacono et al., 2014)</w:t>
      </w:r>
      <w:r w:rsidRPr="00A12C9E">
        <w:rPr>
          <w:color w:val="000000" w:themeColor="text1"/>
        </w:rPr>
        <w:fldChar w:fldCharType="end"/>
      </w:r>
      <w:r w:rsidRPr="00A12C9E">
        <w:rPr>
          <w:color w:val="000000" w:themeColor="text1"/>
        </w:rPr>
        <w:t>.</w:t>
      </w:r>
      <w:r>
        <w:rPr>
          <w:color w:val="002060"/>
        </w:rPr>
        <w:t xml:space="preserve"> </w:t>
      </w:r>
      <w:r w:rsidRPr="00A12C9E">
        <w:rPr>
          <w:color w:val="000000" w:themeColor="text1"/>
        </w:rPr>
        <w:t xml:space="preserve">The use of healthcare passports has been found to be effective in facilitating communication and creating a more comfortable experience for </w:t>
      </w:r>
      <w:r w:rsidR="00951735">
        <w:rPr>
          <w:color w:val="000000" w:themeColor="text1"/>
        </w:rPr>
        <w:t>people</w:t>
      </w:r>
      <w:r w:rsidRPr="00A12C9E">
        <w:rPr>
          <w:color w:val="000000" w:themeColor="text1"/>
        </w:rPr>
        <w:t xml:space="preserve"> with </w:t>
      </w:r>
      <w:r w:rsidR="00951735">
        <w:rPr>
          <w:color w:val="000000" w:themeColor="text1"/>
        </w:rPr>
        <w:t>learning disabilities</w:t>
      </w:r>
      <w:r w:rsidRPr="00A12C9E">
        <w:rPr>
          <w:color w:val="000000" w:themeColor="text1"/>
        </w:rPr>
        <w:t xml:space="preserve"> and </w:t>
      </w:r>
      <w:r w:rsidR="001F0A8A">
        <w:rPr>
          <w:color w:val="000000" w:themeColor="text1"/>
        </w:rPr>
        <w:t xml:space="preserve">their </w:t>
      </w:r>
      <w:r w:rsidRPr="00A12C9E">
        <w:rPr>
          <w:color w:val="000000" w:themeColor="text1"/>
        </w:rPr>
        <w:t xml:space="preserve">carers </w:t>
      </w:r>
      <w:r w:rsidRPr="00A12C9E">
        <w:rPr>
          <w:color w:val="000000" w:themeColor="text1"/>
        </w:rPr>
        <w:fldChar w:fldCharType="begin"/>
      </w:r>
      <w:r w:rsidRPr="00A12C9E">
        <w:rPr>
          <w:color w:val="000000" w:themeColor="text1"/>
        </w:rPr>
        <w:instrText xml:space="preserve"> ADDIN EN.CITE &lt;EndNote&gt;&lt;Cite&gt;&lt;Author&gt;Heifetz&lt;/Author&gt;&lt;Year&gt;2018&lt;/Year&gt;&lt;RecNum&gt;233&lt;/RecNum&gt;&lt;DisplayText&gt;(Heifetz and Lunsky, 2018)&lt;/DisplayText&gt;&lt;record&gt;&lt;rec-number&gt;233&lt;/rec-number&gt;&lt;foreign-keys&gt;&lt;key app="EN" db-id="exvzzwrxlase2ceae0c55fxdt0a2pew2a90r" timestamp="1630627488"&gt;233&lt;/key&gt;&lt;/foreign-keys&gt;&lt;ref-type name="Journal Article"&gt;17&lt;/ref-type&gt;&lt;contributors&gt;&lt;authors&gt;&lt;author&gt;Heifetz, Marina&lt;/author&gt;&lt;author&gt;Lunsky, Yona&lt;/author&gt;&lt;/authors&gt;&lt;/contributors&gt;&lt;titles&gt;&lt;title&gt;Implementation and evaluation of health passport communication tools in emergency departments&lt;/title&gt;&lt;secondary-title&gt;Research in Developmental Disabilities&lt;/secondary-title&gt;&lt;/titles&gt;&lt;periodical&gt;&lt;full-title&gt;Research in Developmental Disabilities&lt;/full-title&gt;&lt;/periodical&gt;&lt;pages&gt;23-32&lt;/pages&gt;&lt;volume&gt;72&lt;/volume&gt;&lt;keywords&gt;&lt;keyword&gt;Developmental/intellectual disabilities&lt;/keyword&gt;&lt;keyword&gt;Patient information&lt;/keyword&gt;&lt;keyword&gt;Person-centered care&lt;/keyword&gt;&lt;keyword&gt;Health passports&lt;/keyword&gt;&lt;keyword&gt;Hospital care&lt;/keyword&gt;&lt;keyword&gt;Emergency department&lt;/keyword&gt;&lt;keyword&gt;Improving communication&lt;/keyword&gt;&lt;/keywords&gt;&lt;dates&gt;&lt;year&gt;2018&lt;/year&gt;&lt;pub-dates&gt;&lt;date&gt;2018/01/01/&lt;/date&gt;&lt;/pub-dates&gt;&lt;/dates&gt;&lt;isbn&gt;0891-4222&lt;/isbn&gt;&lt;urls&gt;&lt;related-urls&gt;&lt;url&gt;https://www.sciencedirect.com/science/article/pii/S089142221730255X&lt;/url&gt;&lt;/related-urls&gt;&lt;/urls&gt;&lt;electronic-resource-num&gt;https://doi.org/10.1016/j.ridd.2017.10.010&lt;/electronic-resource-num&gt;&lt;/record&gt;&lt;/Cite&gt;&lt;/EndNote&gt;</w:instrText>
      </w:r>
      <w:r w:rsidRPr="00A12C9E">
        <w:rPr>
          <w:color w:val="000000" w:themeColor="text1"/>
        </w:rPr>
        <w:fldChar w:fldCharType="separate"/>
      </w:r>
      <w:r w:rsidRPr="00A12C9E">
        <w:rPr>
          <w:noProof/>
          <w:color w:val="000000" w:themeColor="text1"/>
        </w:rPr>
        <w:t>(Heifetz and Lunsky, 2018)</w:t>
      </w:r>
      <w:r w:rsidRPr="00A12C9E">
        <w:rPr>
          <w:color w:val="000000" w:themeColor="text1"/>
        </w:rPr>
        <w:fldChar w:fldCharType="end"/>
      </w:r>
      <w:r w:rsidRPr="00A12C9E">
        <w:rPr>
          <w:color w:val="000000" w:themeColor="text1"/>
        </w:rPr>
        <w:t>.</w:t>
      </w:r>
      <w:r>
        <w:rPr>
          <w:color w:val="000000" w:themeColor="text1"/>
        </w:rPr>
        <w:t xml:space="preserve"> </w:t>
      </w:r>
      <w:r w:rsidRPr="00F346AE">
        <w:rPr>
          <w:color w:val="000000" w:themeColor="text1"/>
        </w:rPr>
        <w:t xml:space="preserve">A qualitative coding study of health </w:t>
      </w:r>
      <w:r>
        <w:rPr>
          <w:color w:val="000000" w:themeColor="text1"/>
        </w:rPr>
        <w:t>passports</w:t>
      </w:r>
      <w:r w:rsidRPr="00F346AE">
        <w:rPr>
          <w:color w:val="000000" w:themeColor="text1"/>
        </w:rPr>
        <w:t xml:space="preserve"> for </w:t>
      </w:r>
      <w:r w:rsidR="00B71547">
        <w:rPr>
          <w:color w:val="000000" w:themeColor="text1"/>
        </w:rPr>
        <w:t>people</w:t>
      </w:r>
      <w:r w:rsidRPr="00F346AE">
        <w:rPr>
          <w:color w:val="000000" w:themeColor="text1"/>
        </w:rPr>
        <w:t xml:space="preserve"> with </w:t>
      </w:r>
      <w:r w:rsidR="00B71547">
        <w:rPr>
          <w:color w:val="000000" w:themeColor="text1"/>
        </w:rPr>
        <w:t>learning disabilities</w:t>
      </w:r>
      <w:r w:rsidRPr="00F346AE">
        <w:rPr>
          <w:color w:val="000000" w:themeColor="text1"/>
        </w:rPr>
        <w:t xml:space="preserve"> found significant variations in the breadth of information provided. Whilst </w:t>
      </w:r>
      <w:r w:rsidR="00B71547" w:rsidRPr="00F346AE">
        <w:rPr>
          <w:color w:val="000000" w:themeColor="text1"/>
        </w:rPr>
        <w:t>most</w:t>
      </w:r>
      <w:r w:rsidRPr="00F346AE">
        <w:rPr>
          <w:color w:val="000000" w:themeColor="text1"/>
        </w:rPr>
        <w:t xml:space="preserve"> passports described how the patient usually communicates being in pain or distress, only 5% described how the </w:t>
      </w:r>
      <w:r>
        <w:rPr>
          <w:color w:val="000000" w:themeColor="text1"/>
        </w:rPr>
        <w:t>patient</w:t>
      </w:r>
      <w:r w:rsidRPr="00F346AE">
        <w:rPr>
          <w:color w:val="000000" w:themeColor="text1"/>
        </w:rPr>
        <w:t xml:space="preserve"> </w:t>
      </w:r>
      <w:r w:rsidRPr="00F346AE">
        <w:rPr>
          <w:color w:val="000000" w:themeColor="text1"/>
        </w:rPr>
        <w:lastRenderedPageBreak/>
        <w:t xml:space="preserve">usually communicates feeling ‘unwell’. Only 41% of documents described measures to keep the patients safe, and only 18% provided information on reasonable adjustments. Standardisation and further research </w:t>
      </w:r>
      <w:r>
        <w:rPr>
          <w:color w:val="000000" w:themeColor="text1"/>
        </w:rPr>
        <w:t>are</w:t>
      </w:r>
      <w:r w:rsidRPr="00F346AE">
        <w:rPr>
          <w:color w:val="000000" w:themeColor="text1"/>
        </w:rPr>
        <w:t xml:space="preserve"> required to ensure that health passports are being utilised to maximum effectiveness </w:t>
      </w:r>
      <w:r w:rsidRPr="00F346AE">
        <w:rPr>
          <w:color w:val="000000" w:themeColor="text1"/>
        </w:rPr>
        <w:fldChar w:fldCharType="begin"/>
      </w:r>
      <w:r w:rsidRPr="00F346AE">
        <w:rPr>
          <w:color w:val="000000" w:themeColor="text1"/>
        </w:rPr>
        <w:instrText xml:space="preserve"> ADDIN EN.CITE &lt;EndNote&gt;&lt;Cite&gt;&lt;Author&gt;Lunsky&lt;/Author&gt;&lt;Year&gt;2018&lt;/Year&gt;&lt;RecNum&gt;237&lt;/RecNum&gt;&lt;DisplayText&gt;(Lunsky, 2018)&lt;/DisplayText&gt;&lt;record&gt;&lt;rec-number&gt;237&lt;/rec-number&gt;&lt;foreign-keys&gt;&lt;key app="EN" db-id="exvzzwrxlase2ceae0c55fxdt0a2pew2a90r" timestamp="1630650134"&gt;237&lt;/key&gt;&lt;/foreign-keys&gt;&lt;ref-type name="Journal Article"&gt;17&lt;/ref-type&gt;&lt;contributors&gt;&lt;authors&gt;&lt;author&gt;Lunsky, Yona&lt;/author&gt;&lt;/authors&gt;&lt;/contributors&gt;&lt;titles&gt;&lt;title&gt;Hospital passports require standardisation to improve patient safety and person-centred care for those with intellectual disability&lt;/title&gt;&lt;secondary-title&gt;Evidence Based Nursing&lt;/secondary-title&gt;&lt;/titles&gt;&lt;periodical&gt;&lt;full-title&gt;Evidence Based Nursing&lt;/full-title&gt;&lt;/periodical&gt;&lt;pages&gt;56&lt;/pages&gt;&lt;volume&gt;21&lt;/volume&gt;&lt;number&gt;2&lt;/number&gt;&lt;dates&gt;&lt;year&gt;2018&lt;/year&gt;&lt;/dates&gt;&lt;urls&gt;&lt;related-urls&gt;&lt;url&gt;http://ebn.bmj.com/content/21/2/56.abstract&lt;/url&gt;&lt;/related-urls&gt;&lt;/urls&gt;&lt;electronic-resource-num&gt;10.1136/eb-2018-102869&lt;/electronic-resource-num&gt;&lt;/record&gt;&lt;/Cite&gt;&lt;/EndNote&gt;</w:instrText>
      </w:r>
      <w:r w:rsidRPr="00F346AE">
        <w:rPr>
          <w:color w:val="000000" w:themeColor="text1"/>
        </w:rPr>
        <w:fldChar w:fldCharType="separate"/>
      </w:r>
      <w:r w:rsidRPr="00F346AE">
        <w:rPr>
          <w:noProof/>
          <w:color w:val="000000" w:themeColor="text1"/>
        </w:rPr>
        <w:t>(Lunsky, 2018)</w:t>
      </w:r>
      <w:r w:rsidRPr="00F346AE">
        <w:rPr>
          <w:color w:val="000000" w:themeColor="text1"/>
        </w:rPr>
        <w:fldChar w:fldCharType="end"/>
      </w:r>
      <w:r w:rsidRPr="00F346AE">
        <w:rPr>
          <w:color w:val="000000" w:themeColor="text1"/>
        </w:rPr>
        <w:t>.</w:t>
      </w:r>
    </w:p>
    <w:p w14:paraId="13A42DC3" w14:textId="5F768A41" w:rsidR="009239CF" w:rsidRPr="005A6FC1" w:rsidRDefault="009239CF" w:rsidP="00B71547">
      <w:pPr>
        <w:ind w:firstLine="720"/>
        <w:rPr>
          <w:color w:val="000000" w:themeColor="text1"/>
        </w:rPr>
      </w:pPr>
      <w:r>
        <w:rPr>
          <w:color w:val="000000" w:themeColor="text1"/>
        </w:rPr>
        <w:t>The fourth key recommendation of the CIPOLD review is that all patients who have complex or multiple health needs</w:t>
      </w:r>
      <w:r w:rsidR="00B71547">
        <w:rPr>
          <w:color w:val="000000" w:themeColor="text1"/>
        </w:rPr>
        <w:t>,</w:t>
      </w:r>
      <w:r>
        <w:rPr>
          <w:color w:val="000000" w:themeColor="text1"/>
        </w:rPr>
        <w:t xml:space="preserve"> or two or more long term conditions, should be assigned a named health co-coordinator </w:t>
      </w:r>
      <w:r>
        <w:rPr>
          <w:color w:val="000000" w:themeColor="text1"/>
        </w:rPr>
        <w:fldChar w:fldCharType="begin"/>
      </w:r>
      <w:r>
        <w:rPr>
          <w:color w:val="000000" w:themeColor="text1"/>
        </w:rPr>
        <w:instrText xml:space="preserve"> ADDIN EN.CITE &lt;EndNote&gt;&lt;Cite&gt;&lt;Author&gt;Heslop&lt;/Author&gt;&lt;Year&gt;2015&lt;/Year&gt;&lt;RecNum&gt;256&lt;/RecNum&gt;&lt;DisplayText&gt;(Heslop et al., 2015)&lt;/DisplayText&gt;&lt;record&gt;&lt;rec-number&gt;256&lt;/rec-number&gt;&lt;foreign-keys&gt;&lt;key app="EN" db-id="exvzzwrxlase2ceae0c55fxdt0a2pew2a90r" timestamp="1633386056"&gt;256&lt;/key&gt;&lt;/foreign-keys&gt;&lt;ref-type name="Report"&gt;27&lt;/ref-type&gt;&lt;contributors&gt;&lt;authors&gt;&lt;author&gt;Heslop, Pauline&lt;/author&gt;&lt;author&gt;Blair, Peter&lt;/author&gt;&lt;author&gt;Fleming, Peter&lt;/author&gt;&lt;author&gt;Hoghton, Matthew&lt;/author&gt;&lt;author&gt;Marriott, Anna&lt;/author&gt;&lt;author&gt;Russ, Lesley&lt;/author&gt;&lt;/authors&gt;&lt;/contributors&gt;&lt;titles&gt;&lt;title&gt;The Confidential Inquiry into Premature Deaths of People with Learning Disabilities (CIPOLD)&lt;/title&gt;&lt;/titles&gt;&lt;dates&gt;&lt;year&gt;2015&lt;/year&gt;&lt;/dates&gt;&lt;urls&gt;&lt;/urls&gt;&lt;/record&gt;&lt;/Cite&gt;&lt;/EndNote&gt;</w:instrText>
      </w:r>
      <w:r>
        <w:rPr>
          <w:color w:val="000000" w:themeColor="text1"/>
        </w:rPr>
        <w:fldChar w:fldCharType="separate"/>
      </w:r>
      <w:r>
        <w:rPr>
          <w:noProof/>
          <w:color w:val="000000" w:themeColor="text1"/>
        </w:rPr>
        <w:t>(Heslop et al., 2015)</w:t>
      </w:r>
      <w:r>
        <w:rPr>
          <w:color w:val="000000" w:themeColor="text1"/>
        </w:rPr>
        <w:fldChar w:fldCharType="end"/>
      </w:r>
      <w:r>
        <w:rPr>
          <w:color w:val="000000" w:themeColor="text1"/>
        </w:rPr>
        <w:t xml:space="preserve">.  An integrative review of the impact of learning disability nurse specialists in the UK found that the employment of specialist nurses resulted in improved co-ordination of care in acute and general settings, </w:t>
      </w:r>
      <w:r w:rsidR="00B71547">
        <w:rPr>
          <w:color w:val="000000" w:themeColor="text1"/>
        </w:rPr>
        <w:t xml:space="preserve">an </w:t>
      </w:r>
      <w:r>
        <w:rPr>
          <w:color w:val="000000" w:themeColor="text1"/>
        </w:rPr>
        <w:t xml:space="preserve">increased provision of reasonable adjustments, and overall facilitated person-centred care for patients with learning </w:t>
      </w:r>
      <w:r w:rsidR="00216AB7">
        <w:rPr>
          <w:color w:val="000000" w:themeColor="text1"/>
        </w:rPr>
        <w:t xml:space="preserve">disabilities </w:t>
      </w:r>
      <w:r>
        <w:rPr>
          <w:color w:val="000000" w:themeColor="text1"/>
        </w:rPr>
        <w:fldChar w:fldCharType="begin"/>
      </w:r>
      <w:r>
        <w:rPr>
          <w:color w:val="000000" w:themeColor="text1"/>
        </w:rPr>
        <w:instrText xml:space="preserve"> ADDIN EN.CITE &lt;EndNote&gt;&lt;Cite&gt;&lt;Author&gt;Bur&lt;/Author&gt;&lt;Year&gt;2021&lt;/Year&gt;&lt;RecNum&gt;268&lt;/RecNum&gt;&lt;DisplayText&gt;(Bur et al., 2021)&lt;/DisplayText&gt;&lt;record&gt;&lt;rec-number&gt;268&lt;/rec-number&gt;&lt;foreign-keys&gt;&lt;key app="EN" db-id="exvzzwrxlase2ceae0c55fxdt0a2pew2a90r" timestamp="1633982309"&gt;268&lt;/key&gt;&lt;/foreign-keys&gt;&lt;ref-type name="Journal Article"&gt;17&lt;/ref-type&gt;&lt;contributors&gt;&lt;authors&gt;&lt;author&gt;Bur, Jennifer&lt;/author&gt;&lt;author&gt;Missen, Karen&lt;/author&gt;&lt;author&gt;Cooper, Simon&lt;/author&gt;&lt;/authors&gt;&lt;/contributors&gt;&lt;titles&gt;&lt;title&gt;The impact of intellectual disability nurse specialists in the United Kingdom and Eire Ireland: An integrative review&lt;/title&gt;&lt;secondary-title&gt;Nursing Open&lt;/secondary-title&gt;&lt;/titles&gt;&lt;periodical&gt;&lt;full-title&gt;Nursing Open&lt;/full-title&gt;&lt;/periodical&gt;&lt;pages&gt;2018-2024&lt;/pages&gt;&lt;volume&gt;8&lt;/volume&gt;&lt;number&gt;5&lt;/number&gt;&lt;keywords&gt;&lt;keyword&gt;intellectual disability&lt;/keyword&gt;&lt;keyword&gt;Ireland&lt;/keyword&gt;&lt;keyword&gt;nurse specialists&lt;/keyword&gt;&lt;keyword&gt;nurses&lt;/keyword&gt;&lt;keyword&gt;nursing&lt;/keyword&gt;&lt;keyword&gt;review&lt;/keyword&gt;&lt;/keywords&gt;&lt;dates&gt;&lt;year&gt;2021&lt;/year&gt;&lt;pub-dates&gt;&lt;date&gt;2021/09/01&lt;/date&gt;&lt;/pub-dates&gt;&lt;/dates&gt;&lt;publisher&gt;John Wiley &amp;amp; Sons, Ltd&lt;/publisher&gt;&lt;isbn&gt;2054-1058&lt;/isbn&gt;&lt;work-type&gt;https://doi.org/10.1002/nop2.690&lt;/work-type&gt;&lt;urls&gt;&lt;related-urls&gt;&lt;url&gt;https://doi.org/10.1002/nop2.690&lt;/url&gt;&lt;/related-urls&gt;&lt;/urls&gt;&lt;electronic-resource-num&gt;https://doi.org/10.1002/nop2.690&lt;/electronic-resource-num&gt;&lt;access-date&gt;2021/10/11&lt;/access-date&gt;&lt;/record&gt;&lt;/Cite&gt;&lt;/EndNote&gt;</w:instrText>
      </w:r>
      <w:r>
        <w:rPr>
          <w:color w:val="000000" w:themeColor="text1"/>
        </w:rPr>
        <w:fldChar w:fldCharType="separate"/>
      </w:r>
      <w:r>
        <w:rPr>
          <w:noProof/>
          <w:color w:val="000000" w:themeColor="text1"/>
        </w:rPr>
        <w:t>(Bur et al., 2021)</w:t>
      </w:r>
      <w:r>
        <w:rPr>
          <w:color w:val="000000" w:themeColor="text1"/>
        </w:rPr>
        <w:fldChar w:fldCharType="end"/>
      </w:r>
      <w:r>
        <w:rPr>
          <w:color w:val="000000" w:themeColor="text1"/>
        </w:rPr>
        <w:t>.</w:t>
      </w:r>
    </w:p>
    <w:p w14:paraId="5043962D" w14:textId="608F12C3" w:rsidR="007F0FCA" w:rsidRPr="00B71547" w:rsidRDefault="007F0FCA" w:rsidP="007F0FCA">
      <w:pPr>
        <w:jc w:val="center"/>
        <w:rPr>
          <w:b/>
          <w:bCs/>
          <w:color w:val="000000" w:themeColor="text1"/>
          <w:sz w:val="27"/>
          <w:szCs w:val="27"/>
        </w:rPr>
      </w:pPr>
      <w:r w:rsidRPr="00B71547">
        <w:rPr>
          <w:b/>
          <w:bCs/>
          <w:color w:val="000000" w:themeColor="text1"/>
          <w:sz w:val="27"/>
          <w:szCs w:val="27"/>
        </w:rPr>
        <w:t>Conclusion</w:t>
      </w:r>
    </w:p>
    <w:p w14:paraId="17CAC249" w14:textId="77777777" w:rsidR="005663ED" w:rsidRDefault="007F0FCA" w:rsidP="00E10A1B">
      <w:pPr>
        <w:rPr>
          <w:color w:val="000000" w:themeColor="text1"/>
        </w:rPr>
      </w:pPr>
      <w:r>
        <w:rPr>
          <w:color w:val="000000" w:themeColor="text1"/>
        </w:rPr>
        <w:t xml:space="preserve"> </w:t>
      </w:r>
      <w:r w:rsidR="00E10A1B">
        <w:rPr>
          <w:color w:val="000000" w:themeColor="text1"/>
        </w:rPr>
        <w:t xml:space="preserve">Significant health inequalities exist between people with learning disabilities and members of the general population. People with learning disabilities have poorer health outcomes in terms of life expectancy, </w:t>
      </w:r>
      <w:r w:rsidR="005663ED">
        <w:rPr>
          <w:color w:val="000000" w:themeColor="text1"/>
        </w:rPr>
        <w:t>mortality,</w:t>
      </w:r>
      <w:r w:rsidR="00E10A1B">
        <w:rPr>
          <w:color w:val="000000" w:themeColor="text1"/>
        </w:rPr>
        <w:t xml:space="preserve"> and morbidity. A significant proportion of deaths in the people with learning </w:t>
      </w:r>
      <w:r w:rsidR="005663ED">
        <w:rPr>
          <w:color w:val="000000" w:themeColor="text1"/>
        </w:rPr>
        <w:t>disabilities</w:t>
      </w:r>
      <w:r w:rsidR="00E10A1B">
        <w:rPr>
          <w:color w:val="000000" w:themeColor="text1"/>
        </w:rPr>
        <w:t xml:space="preserve"> are premature and amenable to good quality healthcare.  </w:t>
      </w:r>
    </w:p>
    <w:p w14:paraId="40712544" w14:textId="4680F9E9" w:rsidR="00E10A1B" w:rsidRDefault="00E10A1B" w:rsidP="005663ED">
      <w:pPr>
        <w:ind w:firstLine="720"/>
        <w:rPr>
          <w:color w:val="000000" w:themeColor="text1"/>
        </w:rPr>
      </w:pPr>
      <w:r>
        <w:rPr>
          <w:color w:val="000000" w:themeColor="text1"/>
        </w:rPr>
        <w:t>A growing proportion of people with learning disabilities live in supported living settings. However, only a limited number of tool</w:t>
      </w:r>
      <w:r w:rsidR="005663ED">
        <w:rPr>
          <w:color w:val="000000" w:themeColor="text1"/>
        </w:rPr>
        <w:t>s</w:t>
      </w:r>
      <w:r>
        <w:rPr>
          <w:color w:val="000000" w:themeColor="text1"/>
        </w:rPr>
        <w:t xml:space="preserve"> and approaches for the management of deterioration currently exist for use specifically within supported living settings, with </w:t>
      </w:r>
      <w:r w:rsidR="00884F6C">
        <w:rPr>
          <w:color w:val="000000" w:themeColor="text1"/>
        </w:rPr>
        <w:t>most</w:t>
      </w:r>
      <w:r>
        <w:rPr>
          <w:color w:val="000000" w:themeColor="text1"/>
        </w:rPr>
        <w:t xml:space="preserve"> tools</w:t>
      </w:r>
      <w:r w:rsidR="00884F6C">
        <w:rPr>
          <w:color w:val="000000" w:themeColor="text1"/>
        </w:rPr>
        <w:t xml:space="preserve"> </w:t>
      </w:r>
      <w:r>
        <w:rPr>
          <w:color w:val="000000" w:themeColor="text1"/>
        </w:rPr>
        <w:t>originally</w:t>
      </w:r>
      <w:r w:rsidR="00884F6C">
        <w:rPr>
          <w:color w:val="000000" w:themeColor="text1"/>
        </w:rPr>
        <w:t xml:space="preserve"> having been</w:t>
      </w:r>
      <w:r>
        <w:rPr>
          <w:color w:val="000000" w:themeColor="text1"/>
        </w:rPr>
        <w:t xml:space="preserve"> designed for use within acute settings. This review </w:t>
      </w:r>
      <w:r w:rsidR="005663ED">
        <w:rPr>
          <w:color w:val="000000" w:themeColor="text1"/>
        </w:rPr>
        <w:t>explored</w:t>
      </w:r>
      <w:r>
        <w:rPr>
          <w:color w:val="000000" w:themeColor="text1"/>
        </w:rPr>
        <w:t xml:space="preserve"> </w:t>
      </w:r>
      <w:r w:rsidR="005663ED">
        <w:rPr>
          <w:color w:val="000000" w:themeColor="text1"/>
        </w:rPr>
        <w:t>several</w:t>
      </w:r>
      <w:r>
        <w:rPr>
          <w:color w:val="000000" w:themeColor="text1"/>
        </w:rPr>
        <w:t xml:space="preserve"> approaches that may facilitate the prevention, identification</w:t>
      </w:r>
      <w:r w:rsidR="005663ED">
        <w:rPr>
          <w:color w:val="000000" w:themeColor="text1"/>
        </w:rPr>
        <w:t xml:space="preserve">, </w:t>
      </w:r>
      <w:r>
        <w:rPr>
          <w:color w:val="000000" w:themeColor="text1"/>
        </w:rPr>
        <w:t>escalation of, a</w:t>
      </w:r>
      <w:r w:rsidR="005663ED">
        <w:rPr>
          <w:color w:val="000000" w:themeColor="text1"/>
        </w:rPr>
        <w:t xml:space="preserve">nd </w:t>
      </w:r>
      <w:r>
        <w:rPr>
          <w:color w:val="000000" w:themeColor="text1"/>
        </w:rPr>
        <w:t xml:space="preserve">response to </w:t>
      </w:r>
      <w:r w:rsidR="005663ED">
        <w:rPr>
          <w:color w:val="000000" w:themeColor="text1"/>
        </w:rPr>
        <w:t>physical</w:t>
      </w:r>
      <w:r>
        <w:rPr>
          <w:color w:val="000000" w:themeColor="text1"/>
        </w:rPr>
        <w:t xml:space="preserve"> deterioration in people with </w:t>
      </w:r>
      <w:r>
        <w:rPr>
          <w:color w:val="000000" w:themeColor="text1"/>
        </w:rPr>
        <w:lastRenderedPageBreak/>
        <w:t>learning disabilities</w:t>
      </w:r>
      <w:r w:rsidR="005663ED">
        <w:rPr>
          <w:color w:val="000000" w:themeColor="text1"/>
        </w:rPr>
        <w:t xml:space="preserve"> living</w:t>
      </w:r>
      <w:r>
        <w:rPr>
          <w:color w:val="000000" w:themeColor="text1"/>
        </w:rPr>
        <w:t xml:space="preserve"> in supported living settings.  Th</w:t>
      </w:r>
      <w:r w:rsidR="005663ED">
        <w:rPr>
          <w:color w:val="000000" w:themeColor="text1"/>
        </w:rPr>
        <w:t>e</w:t>
      </w:r>
      <w:r>
        <w:rPr>
          <w:color w:val="000000" w:themeColor="text1"/>
        </w:rPr>
        <w:t xml:space="preserve"> review yields </w:t>
      </w:r>
      <w:r w:rsidR="00A803F7">
        <w:rPr>
          <w:color w:val="000000" w:themeColor="text1"/>
        </w:rPr>
        <w:t>a few</w:t>
      </w:r>
      <w:r>
        <w:rPr>
          <w:color w:val="000000" w:themeColor="text1"/>
        </w:rPr>
        <w:t xml:space="preserve"> key </w:t>
      </w:r>
      <w:r w:rsidR="005663ED">
        <w:rPr>
          <w:color w:val="000000" w:themeColor="text1"/>
        </w:rPr>
        <w:t>recommendations</w:t>
      </w:r>
      <w:r>
        <w:rPr>
          <w:color w:val="000000" w:themeColor="text1"/>
        </w:rPr>
        <w:t>:</w:t>
      </w:r>
    </w:p>
    <w:p w14:paraId="4FAF734D" w14:textId="425804A9" w:rsidR="00E10A1B" w:rsidRPr="00A803F7" w:rsidRDefault="00E10A1B" w:rsidP="00A803F7">
      <w:pPr>
        <w:pStyle w:val="ListParagraph"/>
        <w:numPr>
          <w:ilvl w:val="0"/>
          <w:numId w:val="21"/>
        </w:numPr>
        <w:rPr>
          <w:color w:val="000000" w:themeColor="text1"/>
        </w:rPr>
      </w:pPr>
      <w:r w:rsidRPr="00A803F7">
        <w:rPr>
          <w:color w:val="000000" w:themeColor="text1"/>
        </w:rPr>
        <w:t>Continued focus on</w:t>
      </w:r>
      <w:r w:rsidR="00A803F7" w:rsidRPr="00A803F7">
        <w:rPr>
          <w:color w:val="000000" w:themeColor="text1"/>
        </w:rPr>
        <w:t xml:space="preserve"> strategies </w:t>
      </w:r>
      <w:r w:rsidR="00A803F7">
        <w:rPr>
          <w:color w:val="000000" w:themeColor="text1"/>
        </w:rPr>
        <w:t xml:space="preserve">to </w:t>
      </w:r>
      <w:r w:rsidRPr="00A803F7">
        <w:rPr>
          <w:color w:val="000000" w:themeColor="text1"/>
        </w:rPr>
        <w:t>improv</w:t>
      </w:r>
      <w:r w:rsidR="00A803F7">
        <w:rPr>
          <w:color w:val="000000" w:themeColor="text1"/>
        </w:rPr>
        <w:t xml:space="preserve">e </w:t>
      </w:r>
      <w:r w:rsidRPr="00A803F7">
        <w:rPr>
          <w:color w:val="000000" w:themeColor="text1"/>
        </w:rPr>
        <w:t xml:space="preserve">engagement of black, </w:t>
      </w:r>
      <w:proofErr w:type="gramStart"/>
      <w:r w:rsidRPr="00A803F7">
        <w:rPr>
          <w:color w:val="000000" w:themeColor="text1"/>
        </w:rPr>
        <w:t>Asian</w:t>
      </w:r>
      <w:proofErr w:type="gramEnd"/>
      <w:r w:rsidRPr="00A803F7">
        <w:rPr>
          <w:color w:val="000000" w:themeColor="text1"/>
        </w:rPr>
        <w:t xml:space="preserve"> and ethnic minority groups with specialist learning disability services and annual health check</w:t>
      </w:r>
      <w:r w:rsidR="00A803F7">
        <w:rPr>
          <w:color w:val="000000" w:themeColor="text1"/>
        </w:rPr>
        <w:t>s</w:t>
      </w:r>
      <w:r w:rsidRPr="00A803F7">
        <w:rPr>
          <w:color w:val="000000" w:themeColor="text1"/>
        </w:rPr>
        <w:t xml:space="preserve">, is important for the reduction of health inequalities. </w:t>
      </w:r>
      <w:r w:rsidR="00A803F7">
        <w:rPr>
          <w:color w:val="000000" w:themeColor="text1"/>
        </w:rPr>
        <w:t>Expanded</w:t>
      </w:r>
      <w:r w:rsidRPr="00A803F7">
        <w:rPr>
          <w:color w:val="000000" w:themeColor="text1"/>
        </w:rPr>
        <w:t xml:space="preserve"> provision of language resources</w:t>
      </w:r>
      <w:r w:rsidR="00A803F7">
        <w:rPr>
          <w:color w:val="000000" w:themeColor="text1"/>
        </w:rPr>
        <w:t>,</w:t>
      </w:r>
      <w:r w:rsidRPr="00A803F7">
        <w:rPr>
          <w:color w:val="000000" w:themeColor="text1"/>
        </w:rPr>
        <w:t xml:space="preserve"> such as interpreters and translated</w:t>
      </w:r>
      <w:r w:rsidR="00A803F7">
        <w:rPr>
          <w:color w:val="000000" w:themeColor="text1"/>
        </w:rPr>
        <w:t xml:space="preserve"> information</w:t>
      </w:r>
      <w:r w:rsidRPr="00A803F7">
        <w:rPr>
          <w:color w:val="000000" w:themeColor="text1"/>
        </w:rPr>
        <w:t xml:space="preserve"> resources, as well as cultural sensitivity training for healthcare staff, are potential avenues for </w:t>
      </w:r>
      <w:r w:rsidR="00A803F7">
        <w:rPr>
          <w:color w:val="000000" w:themeColor="text1"/>
        </w:rPr>
        <w:t xml:space="preserve">further </w:t>
      </w:r>
      <w:r w:rsidRPr="00A803F7">
        <w:rPr>
          <w:color w:val="000000" w:themeColor="text1"/>
        </w:rPr>
        <w:t xml:space="preserve">development. </w:t>
      </w:r>
    </w:p>
    <w:p w14:paraId="18E72366" w14:textId="4CD1B974" w:rsidR="00E10A1B" w:rsidRDefault="00E10A1B" w:rsidP="00E10A1B">
      <w:pPr>
        <w:pStyle w:val="ListParagraph"/>
        <w:numPr>
          <w:ilvl w:val="0"/>
          <w:numId w:val="21"/>
        </w:numPr>
        <w:rPr>
          <w:color w:val="000000" w:themeColor="text1"/>
        </w:rPr>
      </w:pPr>
      <w:r>
        <w:rPr>
          <w:color w:val="000000" w:themeColor="text1"/>
        </w:rPr>
        <w:t xml:space="preserve">Carers in supported living setting should be facilitated in the structured and routine assessment of oral hygiene and dysphagia via education and the use of standardised tools for assessment. A record of results from </w:t>
      </w:r>
      <w:r w:rsidR="00EC380A">
        <w:rPr>
          <w:color w:val="000000" w:themeColor="text1"/>
        </w:rPr>
        <w:t>these assessments</w:t>
      </w:r>
      <w:r>
        <w:rPr>
          <w:color w:val="000000" w:themeColor="text1"/>
        </w:rPr>
        <w:t xml:space="preserve"> should </w:t>
      </w:r>
      <w:r w:rsidR="00EC380A">
        <w:rPr>
          <w:color w:val="000000" w:themeColor="text1"/>
        </w:rPr>
        <w:t xml:space="preserve">ideally be </w:t>
      </w:r>
      <w:r>
        <w:rPr>
          <w:color w:val="000000" w:themeColor="text1"/>
        </w:rPr>
        <w:t xml:space="preserve">included in patient-held health records to </w:t>
      </w:r>
      <w:r w:rsidR="00EC380A">
        <w:rPr>
          <w:color w:val="000000" w:themeColor="text1"/>
        </w:rPr>
        <w:t>facilitate</w:t>
      </w:r>
      <w:r>
        <w:rPr>
          <w:color w:val="000000" w:themeColor="text1"/>
        </w:rPr>
        <w:t xml:space="preserve"> the provision of reasonable adjustments </w:t>
      </w:r>
      <w:r w:rsidR="00EC380A">
        <w:rPr>
          <w:color w:val="000000" w:themeColor="text1"/>
        </w:rPr>
        <w:t>within</w:t>
      </w:r>
      <w:r>
        <w:rPr>
          <w:color w:val="000000" w:themeColor="text1"/>
        </w:rPr>
        <w:t xml:space="preserve"> healthcare settings. </w:t>
      </w:r>
    </w:p>
    <w:p w14:paraId="7645AC09" w14:textId="5E9B1CA0" w:rsidR="00E10A1B" w:rsidRDefault="00E10A1B" w:rsidP="00E10A1B">
      <w:pPr>
        <w:pStyle w:val="ListParagraph"/>
        <w:numPr>
          <w:ilvl w:val="0"/>
          <w:numId w:val="21"/>
        </w:numPr>
        <w:rPr>
          <w:color w:val="000000" w:themeColor="text1"/>
        </w:rPr>
      </w:pPr>
      <w:r w:rsidRPr="00C458F5">
        <w:rPr>
          <w:color w:val="000000" w:themeColor="text1"/>
        </w:rPr>
        <w:t xml:space="preserve">The development of </w:t>
      </w:r>
      <w:r w:rsidR="001603C8">
        <w:rPr>
          <w:color w:val="000000" w:themeColor="text1"/>
        </w:rPr>
        <w:t xml:space="preserve">a </w:t>
      </w:r>
      <w:r w:rsidRPr="00C458F5">
        <w:rPr>
          <w:color w:val="000000" w:themeColor="text1"/>
        </w:rPr>
        <w:t>tool</w:t>
      </w:r>
      <w:r w:rsidR="001603C8">
        <w:rPr>
          <w:color w:val="000000" w:themeColor="text1"/>
        </w:rPr>
        <w:t xml:space="preserve"> to</w:t>
      </w:r>
      <w:r w:rsidRPr="00C458F5">
        <w:rPr>
          <w:color w:val="000000" w:themeColor="text1"/>
        </w:rPr>
        <w:t xml:space="preserve"> assist carers in identifying </w:t>
      </w:r>
      <w:r w:rsidR="001603C8">
        <w:rPr>
          <w:color w:val="000000" w:themeColor="text1"/>
        </w:rPr>
        <w:t xml:space="preserve">and responding to </w:t>
      </w:r>
      <w:r w:rsidRPr="00C458F5">
        <w:rPr>
          <w:color w:val="000000" w:themeColor="text1"/>
        </w:rPr>
        <w:t>physical deterioration</w:t>
      </w:r>
      <w:r w:rsidR="001603C8">
        <w:rPr>
          <w:color w:val="000000" w:themeColor="text1"/>
        </w:rPr>
        <w:t xml:space="preserve"> that</w:t>
      </w:r>
      <w:r w:rsidRPr="00C458F5">
        <w:rPr>
          <w:color w:val="000000" w:themeColor="text1"/>
        </w:rPr>
        <w:t xml:space="preserve"> </w:t>
      </w:r>
      <w:r w:rsidR="001603C8">
        <w:rPr>
          <w:color w:val="000000" w:themeColor="text1"/>
        </w:rPr>
        <w:t>utilises a</w:t>
      </w:r>
      <w:r w:rsidRPr="00C458F5">
        <w:rPr>
          <w:color w:val="000000" w:themeColor="text1"/>
        </w:rPr>
        <w:t xml:space="preserve"> combination of soft signs and personalised ph</w:t>
      </w:r>
      <w:r w:rsidRPr="00C34B25">
        <w:rPr>
          <w:color w:val="000000" w:themeColor="text1"/>
        </w:rPr>
        <w:t xml:space="preserve">ysiological measurements is recommended. Interventions that involve the provision of </w:t>
      </w:r>
      <w:r>
        <w:rPr>
          <w:color w:val="000000" w:themeColor="text1"/>
        </w:rPr>
        <w:t xml:space="preserve">resources </w:t>
      </w:r>
      <w:r w:rsidRPr="00C458F5">
        <w:rPr>
          <w:color w:val="000000" w:themeColor="text1"/>
        </w:rPr>
        <w:t>for basi</w:t>
      </w:r>
      <w:r w:rsidR="001603C8">
        <w:rPr>
          <w:color w:val="000000" w:themeColor="text1"/>
        </w:rPr>
        <w:t>c</w:t>
      </w:r>
      <w:r w:rsidRPr="00C458F5">
        <w:rPr>
          <w:color w:val="000000" w:themeColor="text1"/>
        </w:rPr>
        <w:t xml:space="preserve"> monitoring of physiological measurements</w:t>
      </w:r>
      <w:r w:rsidR="001603C8">
        <w:rPr>
          <w:color w:val="000000" w:themeColor="text1"/>
        </w:rPr>
        <w:t xml:space="preserve"> within supporting living settings</w:t>
      </w:r>
      <w:r w:rsidRPr="00C458F5">
        <w:rPr>
          <w:color w:val="000000" w:themeColor="text1"/>
        </w:rPr>
        <w:t>, a</w:t>
      </w:r>
      <w:r>
        <w:rPr>
          <w:color w:val="000000" w:themeColor="text1"/>
        </w:rPr>
        <w:t xml:space="preserve">s well as </w:t>
      </w:r>
      <w:r w:rsidRPr="00C458F5">
        <w:rPr>
          <w:color w:val="000000" w:themeColor="text1"/>
        </w:rPr>
        <w:t>carer education</w:t>
      </w:r>
      <w:r>
        <w:rPr>
          <w:color w:val="000000" w:themeColor="text1"/>
        </w:rPr>
        <w:t xml:space="preserve">, are potential areas for further research. </w:t>
      </w:r>
    </w:p>
    <w:p w14:paraId="69E5C702" w14:textId="52B77F47" w:rsidR="00E10A1B" w:rsidRDefault="001603C8" w:rsidP="00E10A1B">
      <w:pPr>
        <w:pStyle w:val="ListParagraph"/>
        <w:numPr>
          <w:ilvl w:val="0"/>
          <w:numId w:val="21"/>
        </w:numPr>
        <w:rPr>
          <w:color w:val="000000" w:themeColor="text1"/>
        </w:rPr>
      </w:pPr>
      <w:r>
        <w:rPr>
          <w:color w:val="000000" w:themeColor="text1"/>
        </w:rPr>
        <w:t>Supported living setting should have clear and well-established</w:t>
      </w:r>
      <w:r w:rsidR="00E10A1B">
        <w:rPr>
          <w:color w:val="000000" w:themeColor="text1"/>
        </w:rPr>
        <w:t xml:space="preserve"> communication pathways between carers and healthcare professionals </w:t>
      </w:r>
      <w:r>
        <w:rPr>
          <w:color w:val="000000" w:themeColor="text1"/>
        </w:rPr>
        <w:t>to</w:t>
      </w:r>
      <w:r w:rsidR="00E10A1B">
        <w:rPr>
          <w:color w:val="000000" w:themeColor="text1"/>
        </w:rPr>
        <w:t xml:space="preserve"> </w:t>
      </w:r>
      <w:r>
        <w:rPr>
          <w:color w:val="000000" w:themeColor="text1"/>
        </w:rPr>
        <w:t>facilitate the</w:t>
      </w:r>
      <w:r w:rsidR="00E10A1B">
        <w:rPr>
          <w:color w:val="000000" w:themeColor="text1"/>
        </w:rPr>
        <w:t xml:space="preserve"> timely escalation of care. </w:t>
      </w:r>
    </w:p>
    <w:p w14:paraId="2F108DBD" w14:textId="7F92750F" w:rsidR="00E10A1B" w:rsidRDefault="00E10A1B" w:rsidP="00E10A1B">
      <w:pPr>
        <w:pStyle w:val="ListParagraph"/>
        <w:numPr>
          <w:ilvl w:val="0"/>
          <w:numId w:val="21"/>
        </w:numPr>
        <w:rPr>
          <w:color w:val="000000" w:themeColor="text1"/>
        </w:rPr>
      </w:pPr>
      <w:r>
        <w:rPr>
          <w:color w:val="000000" w:themeColor="text1"/>
        </w:rPr>
        <w:t xml:space="preserve">The employment of learning disability care co-ordinators should be expanded to facilitate effective coordination of health services and ensure </w:t>
      </w:r>
      <w:r>
        <w:rPr>
          <w:color w:val="000000" w:themeColor="text1"/>
        </w:rPr>
        <w:lastRenderedPageBreak/>
        <w:t xml:space="preserve">continuity of care for people with learning disabilities </w:t>
      </w:r>
      <w:r w:rsidR="00326E69">
        <w:rPr>
          <w:color w:val="000000" w:themeColor="text1"/>
        </w:rPr>
        <w:t>across</w:t>
      </w:r>
      <w:r>
        <w:rPr>
          <w:color w:val="000000" w:themeColor="text1"/>
        </w:rPr>
        <w:t xml:space="preserve"> primary, secondary, acute and community settings. </w:t>
      </w:r>
    </w:p>
    <w:p w14:paraId="291A68B9" w14:textId="0DE984B8" w:rsidR="00E10A1B" w:rsidRDefault="00E10A1B" w:rsidP="00E10A1B">
      <w:pPr>
        <w:pStyle w:val="ListParagraph"/>
        <w:numPr>
          <w:ilvl w:val="0"/>
          <w:numId w:val="21"/>
        </w:numPr>
        <w:rPr>
          <w:color w:val="000000" w:themeColor="text1"/>
        </w:rPr>
      </w:pPr>
      <w:r>
        <w:rPr>
          <w:color w:val="000000" w:themeColor="text1"/>
        </w:rPr>
        <w:t xml:space="preserve">Efforts should be made to standardise patient-held health records </w:t>
      </w:r>
      <w:r w:rsidR="00326E69">
        <w:rPr>
          <w:color w:val="000000" w:themeColor="text1"/>
        </w:rPr>
        <w:t>to</w:t>
      </w:r>
      <w:r>
        <w:rPr>
          <w:color w:val="000000" w:themeColor="text1"/>
        </w:rPr>
        <w:t xml:space="preserve"> promote the </w:t>
      </w:r>
      <w:r w:rsidR="00326E69">
        <w:rPr>
          <w:color w:val="000000" w:themeColor="text1"/>
        </w:rPr>
        <w:t>provision</w:t>
      </w:r>
      <w:r>
        <w:rPr>
          <w:color w:val="000000" w:themeColor="text1"/>
        </w:rPr>
        <w:t xml:space="preserve"> of reasonable adjustment in acute health settings. Checking of patient-held records should be encouraged as a routine step in the care of patients who have been identified as </w:t>
      </w:r>
      <w:r w:rsidR="00326E69">
        <w:rPr>
          <w:color w:val="000000" w:themeColor="text1"/>
        </w:rPr>
        <w:t>having</w:t>
      </w:r>
      <w:r>
        <w:rPr>
          <w:color w:val="000000" w:themeColor="text1"/>
        </w:rPr>
        <w:t xml:space="preserve"> learning disabilities. </w:t>
      </w:r>
    </w:p>
    <w:p w14:paraId="7E203765" w14:textId="34FA2C35" w:rsidR="00FF2B61" w:rsidRDefault="00FF2B61">
      <w:pPr>
        <w:rPr>
          <w:color w:val="000000" w:themeColor="text1"/>
        </w:rPr>
      </w:pPr>
    </w:p>
    <w:p w14:paraId="2FB973BF" w14:textId="789A4252" w:rsidR="002D5BD5" w:rsidRDefault="002D5BD5">
      <w:pPr>
        <w:rPr>
          <w:color w:val="000000" w:themeColor="text1"/>
        </w:rPr>
      </w:pPr>
    </w:p>
    <w:p w14:paraId="378A5227" w14:textId="65843D78" w:rsidR="002D5BD5" w:rsidRDefault="002D5BD5">
      <w:pPr>
        <w:rPr>
          <w:color w:val="000000" w:themeColor="text1"/>
        </w:rPr>
      </w:pPr>
    </w:p>
    <w:p w14:paraId="1D371404" w14:textId="650794C0" w:rsidR="00FE7DA5" w:rsidRDefault="00FE7DA5">
      <w:pPr>
        <w:rPr>
          <w:color w:val="000000" w:themeColor="text1"/>
        </w:rPr>
      </w:pPr>
    </w:p>
    <w:p w14:paraId="6EE26589" w14:textId="7E5E2629" w:rsidR="00FE7DA5" w:rsidRDefault="00FE7DA5">
      <w:pPr>
        <w:rPr>
          <w:color w:val="000000" w:themeColor="text1"/>
        </w:rPr>
      </w:pPr>
    </w:p>
    <w:p w14:paraId="7CEAFA96" w14:textId="5D9C4AE5" w:rsidR="00FE7DA5" w:rsidRDefault="00FE7DA5">
      <w:pPr>
        <w:rPr>
          <w:color w:val="000000" w:themeColor="text1"/>
        </w:rPr>
      </w:pPr>
    </w:p>
    <w:p w14:paraId="4FF21D84" w14:textId="16632121" w:rsidR="00FE7DA5" w:rsidRDefault="00FE7DA5">
      <w:pPr>
        <w:rPr>
          <w:color w:val="000000" w:themeColor="text1"/>
        </w:rPr>
      </w:pPr>
    </w:p>
    <w:p w14:paraId="73FAB019" w14:textId="7342A95D" w:rsidR="00FE7DA5" w:rsidRDefault="00FE7DA5">
      <w:pPr>
        <w:rPr>
          <w:color w:val="000000" w:themeColor="text1"/>
        </w:rPr>
      </w:pPr>
    </w:p>
    <w:p w14:paraId="5F683F68" w14:textId="3D5564E7" w:rsidR="00FE7DA5" w:rsidRDefault="00FE7DA5">
      <w:pPr>
        <w:rPr>
          <w:color w:val="000000" w:themeColor="text1"/>
        </w:rPr>
      </w:pPr>
    </w:p>
    <w:p w14:paraId="100CCFE2" w14:textId="568FBC09" w:rsidR="00FE7DA5" w:rsidRDefault="00FE7DA5">
      <w:pPr>
        <w:rPr>
          <w:color w:val="000000" w:themeColor="text1"/>
        </w:rPr>
      </w:pPr>
    </w:p>
    <w:p w14:paraId="632D822E" w14:textId="63E8018A" w:rsidR="00FE7DA5" w:rsidRDefault="00FE7DA5">
      <w:pPr>
        <w:rPr>
          <w:color w:val="000000" w:themeColor="text1"/>
        </w:rPr>
      </w:pPr>
    </w:p>
    <w:p w14:paraId="568FFB60" w14:textId="6CAB6F75" w:rsidR="00FE7DA5" w:rsidRDefault="00FE7DA5">
      <w:pPr>
        <w:rPr>
          <w:color w:val="000000" w:themeColor="text1"/>
        </w:rPr>
      </w:pPr>
    </w:p>
    <w:p w14:paraId="07DFD6B1" w14:textId="313BE918" w:rsidR="00FE7DA5" w:rsidRDefault="00FE7DA5">
      <w:pPr>
        <w:rPr>
          <w:color w:val="000000" w:themeColor="text1"/>
        </w:rPr>
      </w:pPr>
    </w:p>
    <w:p w14:paraId="6269F850" w14:textId="77777777" w:rsidR="00FE7DA5" w:rsidRPr="00AA0665" w:rsidRDefault="00FE7DA5">
      <w:pPr>
        <w:rPr>
          <w:color w:val="000000" w:themeColor="text1"/>
        </w:rPr>
      </w:pPr>
    </w:p>
    <w:p w14:paraId="2D976066" w14:textId="49D52066" w:rsidR="006357D4" w:rsidRPr="00FE7DA5" w:rsidRDefault="006357D4">
      <w:pPr>
        <w:rPr>
          <w:i/>
          <w:iCs/>
          <w:sz w:val="26"/>
          <w:szCs w:val="26"/>
        </w:rPr>
      </w:pPr>
      <w:r w:rsidRPr="00FE7DA5">
        <w:rPr>
          <w:i/>
          <w:iCs/>
          <w:sz w:val="26"/>
          <w:szCs w:val="26"/>
        </w:rPr>
        <w:lastRenderedPageBreak/>
        <w:t xml:space="preserve">References </w:t>
      </w:r>
    </w:p>
    <w:p w14:paraId="0A7BA5D8" w14:textId="77777777" w:rsidR="00995A95" w:rsidRPr="00995A95" w:rsidRDefault="006357D4" w:rsidP="00995A95">
      <w:pPr>
        <w:pStyle w:val="EndNoteBibliography"/>
        <w:spacing w:after="0"/>
        <w:ind w:left="720" w:hanging="720"/>
        <w:rPr>
          <w:noProof/>
        </w:rPr>
      </w:pPr>
      <w:r>
        <w:fldChar w:fldCharType="begin"/>
      </w:r>
      <w:r>
        <w:instrText xml:space="preserve"> ADDIN EN.REFLIST </w:instrText>
      </w:r>
      <w:r>
        <w:fldChar w:fldCharType="separate"/>
      </w:r>
      <w:r w:rsidR="00995A95" w:rsidRPr="00995A95">
        <w:rPr>
          <w:noProof/>
        </w:rPr>
        <w:t xml:space="preserve">ACHREKAR, M. S., MURTHY, V., KANAN, S., SHETTY, R., NAIR, M. &amp; KHATTRY, N. 2016. Introduction of Situation, Background, Assessment, Recommendation into Nursing Practice: A Prospective Study. </w:t>
      </w:r>
      <w:r w:rsidR="00995A95" w:rsidRPr="00995A95">
        <w:rPr>
          <w:i/>
          <w:noProof/>
        </w:rPr>
        <w:t>Asia-Pacific journal of oncology nursing,</w:t>
      </w:r>
      <w:r w:rsidR="00995A95" w:rsidRPr="00995A95">
        <w:rPr>
          <w:noProof/>
        </w:rPr>
        <w:t xml:space="preserve"> 3</w:t>
      </w:r>
      <w:r w:rsidR="00995A95" w:rsidRPr="00995A95">
        <w:rPr>
          <w:b/>
          <w:noProof/>
        </w:rPr>
        <w:t>,</w:t>
      </w:r>
      <w:r w:rsidR="00995A95" w:rsidRPr="00995A95">
        <w:rPr>
          <w:noProof/>
        </w:rPr>
        <w:t xml:space="preserve"> 45-50.</w:t>
      </w:r>
    </w:p>
    <w:p w14:paraId="648EA8AB" w14:textId="77777777" w:rsidR="00995A95" w:rsidRPr="00995A95" w:rsidRDefault="00995A95" w:rsidP="00995A95">
      <w:pPr>
        <w:pStyle w:val="EndNoteBibliography"/>
        <w:spacing w:after="0"/>
        <w:ind w:left="720" w:hanging="720"/>
        <w:rPr>
          <w:noProof/>
        </w:rPr>
      </w:pPr>
      <w:r w:rsidRPr="00995A95">
        <w:rPr>
          <w:noProof/>
        </w:rPr>
        <w:t>AHSN NORTH AND NORTHEAST CUMBRIA 2020. AHSN NENC Launch ‘Is my resident unwell?’ communication tool.</w:t>
      </w:r>
    </w:p>
    <w:p w14:paraId="489518FA" w14:textId="77777777" w:rsidR="00995A95" w:rsidRPr="00995A95" w:rsidRDefault="00995A95" w:rsidP="00995A95">
      <w:pPr>
        <w:pStyle w:val="EndNoteBibliography"/>
        <w:spacing w:after="0"/>
        <w:ind w:left="720" w:hanging="720"/>
        <w:rPr>
          <w:noProof/>
        </w:rPr>
      </w:pPr>
      <w:r w:rsidRPr="00995A95">
        <w:rPr>
          <w:noProof/>
        </w:rPr>
        <w:t xml:space="preserve">ALBUTT, A., O'HARA, J., CONNER, M. &amp; LAWTON, R. 2020. Involving patients in recognising clinical deterioration in hospital using the Patient Wellness Questionnaire: A mixed-methods study. </w:t>
      </w:r>
      <w:r w:rsidRPr="00995A95">
        <w:rPr>
          <w:i/>
          <w:noProof/>
        </w:rPr>
        <w:t>Journal of Research in Nursing,</w:t>
      </w:r>
      <w:r w:rsidRPr="00995A95">
        <w:rPr>
          <w:noProof/>
        </w:rPr>
        <w:t xml:space="preserve"> 25</w:t>
      </w:r>
      <w:r w:rsidRPr="00995A95">
        <w:rPr>
          <w:b/>
          <w:noProof/>
        </w:rPr>
        <w:t>,</w:t>
      </w:r>
      <w:r w:rsidRPr="00995A95">
        <w:rPr>
          <w:noProof/>
        </w:rPr>
        <w:t xml:space="preserve"> 68-86.</w:t>
      </w:r>
    </w:p>
    <w:p w14:paraId="3D525537" w14:textId="77777777" w:rsidR="00995A95" w:rsidRPr="00995A95" w:rsidRDefault="00995A95" w:rsidP="00995A95">
      <w:pPr>
        <w:pStyle w:val="EndNoteBibliography"/>
        <w:spacing w:after="0"/>
        <w:ind w:left="720" w:hanging="720"/>
        <w:rPr>
          <w:noProof/>
        </w:rPr>
      </w:pPr>
      <w:r w:rsidRPr="00995A95">
        <w:rPr>
          <w:noProof/>
        </w:rPr>
        <w:t xml:space="preserve">ALBUTT, A. K., O'HARA, J. K., CONNER, M. T., FLETCHER, S. J. &amp; LAWTON, R. J. 2017. Is there a role for patients and their relatives in escalating clinical deterioration in hospital? A systematic review. </w:t>
      </w:r>
      <w:r w:rsidRPr="00995A95">
        <w:rPr>
          <w:i/>
          <w:noProof/>
        </w:rPr>
        <w:t>Health Expectations,</w:t>
      </w:r>
      <w:r w:rsidRPr="00995A95">
        <w:rPr>
          <w:noProof/>
        </w:rPr>
        <w:t xml:space="preserve"> 20</w:t>
      </w:r>
      <w:r w:rsidRPr="00995A95">
        <w:rPr>
          <w:b/>
          <w:noProof/>
        </w:rPr>
        <w:t>,</w:t>
      </w:r>
      <w:r w:rsidRPr="00995A95">
        <w:rPr>
          <w:noProof/>
        </w:rPr>
        <w:t xml:space="preserve"> 818-825.</w:t>
      </w:r>
    </w:p>
    <w:p w14:paraId="575B2BAF" w14:textId="77777777" w:rsidR="00995A95" w:rsidRPr="00995A95" w:rsidRDefault="00995A95" w:rsidP="00995A95">
      <w:pPr>
        <w:pStyle w:val="EndNoteBibliography"/>
        <w:spacing w:after="0"/>
        <w:ind w:left="720" w:hanging="720"/>
        <w:rPr>
          <w:noProof/>
        </w:rPr>
      </w:pPr>
      <w:r w:rsidRPr="00995A95">
        <w:rPr>
          <w:noProof/>
        </w:rPr>
        <w:t xml:space="preserve">ALLERTON, L. A., WELCH, V. &amp; EMERSON, E. 2011. Health inequalities experienced by children and young people with intellectual disabilities: A review of literature from the United Kingdom. </w:t>
      </w:r>
      <w:r w:rsidRPr="00995A95">
        <w:rPr>
          <w:i/>
          <w:noProof/>
        </w:rPr>
        <w:t>Journal of Intellectual Disabilities,</w:t>
      </w:r>
      <w:r w:rsidRPr="00995A95">
        <w:rPr>
          <w:noProof/>
        </w:rPr>
        <w:t xml:space="preserve"> 15</w:t>
      </w:r>
      <w:r w:rsidRPr="00995A95">
        <w:rPr>
          <w:b/>
          <w:noProof/>
        </w:rPr>
        <w:t>,</w:t>
      </w:r>
      <w:r w:rsidRPr="00995A95">
        <w:rPr>
          <w:noProof/>
        </w:rPr>
        <w:t xml:space="preserve"> 269-278.</w:t>
      </w:r>
    </w:p>
    <w:p w14:paraId="3E914866" w14:textId="77777777" w:rsidR="00995A95" w:rsidRPr="00995A95" w:rsidRDefault="00995A95" w:rsidP="00995A95">
      <w:pPr>
        <w:pStyle w:val="EndNoteBibliography"/>
        <w:spacing w:after="0"/>
        <w:ind w:left="720" w:hanging="720"/>
        <w:rPr>
          <w:noProof/>
        </w:rPr>
      </w:pPr>
      <w:r w:rsidRPr="00995A95">
        <w:rPr>
          <w:noProof/>
        </w:rPr>
        <w:t xml:space="preserve">ANDERS, P. L. &amp; DAVIS, E. L. 2010. Oral health of patients with intellectual disabilities: a systematic review. </w:t>
      </w:r>
      <w:r w:rsidRPr="00995A95">
        <w:rPr>
          <w:i/>
          <w:noProof/>
        </w:rPr>
        <w:t>Special care in dentistry,</w:t>
      </w:r>
      <w:r w:rsidRPr="00995A95">
        <w:rPr>
          <w:noProof/>
        </w:rPr>
        <w:t xml:space="preserve"> 30</w:t>
      </w:r>
      <w:r w:rsidRPr="00995A95">
        <w:rPr>
          <w:b/>
          <w:noProof/>
        </w:rPr>
        <w:t>,</w:t>
      </w:r>
      <w:r w:rsidRPr="00995A95">
        <w:rPr>
          <w:noProof/>
        </w:rPr>
        <w:t xml:space="preserve"> 110-117.</w:t>
      </w:r>
    </w:p>
    <w:p w14:paraId="17A32717" w14:textId="77777777" w:rsidR="00995A95" w:rsidRPr="00995A95" w:rsidRDefault="00995A95" w:rsidP="00995A95">
      <w:pPr>
        <w:pStyle w:val="EndNoteBibliography"/>
        <w:spacing w:after="0"/>
        <w:ind w:left="720" w:hanging="720"/>
        <w:rPr>
          <w:noProof/>
        </w:rPr>
      </w:pPr>
      <w:r w:rsidRPr="00995A95">
        <w:rPr>
          <w:noProof/>
        </w:rPr>
        <w:t xml:space="preserve">ANDERSON, A. &amp; DOUGLASS, E. 2021. Developing a personalised tool to detect physical deterioration in adults with learning disabilities in community settings. </w:t>
      </w:r>
      <w:r w:rsidRPr="00995A95">
        <w:rPr>
          <w:i/>
          <w:noProof/>
        </w:rPr>
        <w:t>Learning Disability Practice,</w:t>
      </w:r>
      <w:r w:rsidRPr="00995A95">
        <w:rPr>
          <w:noProof/>
        </w:rPr>
        <w:t xml:space="preserve"> 24.</w:t>
      </w:r>
    </w:p>
    <w:p w14:paraId="77EA292C" w14:textId="77777777" w:rsidR="00995A95" w:rsidRPr="00995A95" w:rsidRDefault="00995A95" w:rsidP="00995A95">
      <w:pPr>
        <w:pStyle w:val="EndNoteBibliography"/>
        <w:spacing w:after="0"/>
        <w:ind w:left="720" w:hanging="720"/>
        <w:rPr>
          <w:noProof/>
        </w:rPr>
      </w:pPr>
      <w:r w:rsidRPr="00995A95">
        <w:rPr>
          <w:noProof/>
        </w:rPr>
        <w:t xml:space="preserve">AZARPAZHOOH, A. &amp; LEAKE, J. L. 2006. Systematic Review of the Association Between Respiratory Diseases and Oral Health. </w:t>
      </w:r>
      <w:r w:rsidRPr="00995A95">
        <w:rPr>
          <w:i/>
          <w:noProof/>
        </w:rPr>
        <w:t>Journal of Periodontology,</w:t>
      </w:r>
      <w:r w:rsidRPr="00995A95">
        <w:rPr>
          <w:noProof/>
        </w:rPr>
        <w:t xml:space="preserve"> 77</w:t>
      </w:r>
      <w:r w:rsidRPr="00995A95">
        <w:rPr>
          <w:b/>
          <w:noProof/>
        </w:rPr>
        <w:t>,</w:t>
      </w:r>
      <w:r w:rsidRPr="00995A95">
        <w:rPr>
          <w:noProof/>
        </w:rPr>
        <w:t xml:space="preserve"> 1465-1482.</w:t>
      </w:r>
    </w:p>
    <w:p w14:paraId="782C28D2" w14:textId="77777777" w:rsidR="00995A95" w:rsidRPr="00995A95" w:rsidRDefault="00995A95" w:rsidP="00995A95">
      <w:pPr>
        <w:pStyle w:val="EndNoteBibliography"/>
        <w:spacing w:after="0"/>
        <w:ind w:left="720" w:hanging="720"/>
        <w:rPr>
          <w:noProof/>
        </w:rPr>
      </w:pPr>
      <w:r w:rsidRPr="00995A95">
        <w:rPr>
          <w:noProof/>
        </w:rPr>
        <w:t xml:space="preserve">BARKER, R. O., STOCKER, R., RUSSELL, S., ROBERTS, A., KINGSTON, A., ADAMSON, J. &amp; HANRATTY, B. 2019. Distribution of the National Early Warning Score (NEWS) in care home residents. </w:t>
      </w:r>
      <w:r w:rsidRPr="00995A95">
        <w:rPr>
          <w:i/>
          <w:noProof/>
        </w:rPr>
        <w:t>Age and Ageing,</w:t>
      </w:r>
      <w:r w:rsidRPr="00995A95">
        <w:rPr>
          <w:noProof/>
        </w:rPr>
        <w:t xml:space="preserve"> 49</w:t>
      </w:r>
      <w:r w:rsidRPr="00995A95">
        <w:rPr>
          <w:b/>
          <w:noProof/>
        </w:rPr>
        <w:t>,</w:t>
      </w:r>
      <w:r w:rsidRPr="00995A95">
        <w:rPr>
          <w:noProof/>
        </w:rPr>
        <w:t xml:space="preserve"> 141-145.</w:t>
      </w:r>
    </w:p>
    <w:p w14:paraId="315E4C72" w14:textId="77777777" w:rsidR="00995A95" w:rsidRPr="00995A95" w:rsidRDefault="00995A95" w:rsidP="00995A95">
      <w:pPr>
        <w:pStyle w:val="EndNoteBibliography"/>
        <w:spacing w:after="0"/>
        <w:ind w:left="720" w:hanging="720"/>
        <w:rPr>
          <w:noProof/>
        </w:rPr>
      </w:pPr>
      <w:r w:rsidRPr="00995A95">
        <w:rPr>
          <w:noProof/>
        </w:rPr>
        <w:lastRenderedPageBreak/>
        <w:t xml:space="preserve">BAXTER, H., LOWE, K., HOUSTON, H., JONES, G., FELCE, D. &amp; KERR, M. 2006. Previously unidentified morbidity in patients with intellectual disability. </w:t>
      </w:r>
      <w:r w:rsidRPr="00995A95">
        <w:rPr>
          <w:i/>
          <w:noProof/>
        </w:rPr>
        <w:t>British Journal of General Practice,</w:t>
      </w:r>
      <w:r w:rsidRPr="00995A95">
        <w:rPr>
          <w:noProof/>
        </w:rPr>
        <w:t xml:space="preserve"> 56</w:t>
      </w:r>
      <w:r w:rsidRPr="00995A95">
        <w:rPr>
          <w:b/>
          <w:noProof/>
        </w:rPr>
        <w:t>,</w:t>
      </w:r>
      <w:r w:rsidRPr="00995A95">
        <w:rPr>
          <w:noProof/>
        </w:rPr>
        <w:t xml:space="preserve"> 93-98.</w:t>
      </w:r>
    </w:p>
    <w:p w14:paraId="0E11ACC7" w14:textId="77777777" w:rsidR="00995A95" w:rsidRPr="00995A95" w:rsidRDefault="00995A95" w:rsidP="00995A95">
      <w:pPr>
        <w:pStyle w:val="EndNoteBibliography"/>
        <w:spacing w:after="0"/>
        <w:ind w:left="720" w:hanging="720"/>
        <w:rPr>
          <w:noProof/>
        </w:rPr>
      </w:pPr>
      <w:r w:rsidRPr="00995A95">
        <w:rPr>
          <w:noProof/>
        </w:rPr>
        <w:t xml:space="preserve">BEST, K. M., ASARO, L. A., CURLEY, M. A. Q. &amp; RANDOMIZED EVALUATION OF SEDATION TITRATION FOR RESPIRATORY FAILURE STUDY, I. 2019. Sedation Management for Critically Ill Children with Pre-Existing Cognitive Impairment. </w:t>
      </w:r>
      <w:r w:rsidRPr="00995A95">
        <w:rPr>
          <w:i/>
          <w:noProof/>
        </w:rPr>
        <w:t>The Journal of pediatrics,</w:t>
      </w:r>
      <w:r w:rsidRPr="00995A95">
        <w:rPr>
          <w:noProof/>
        </w:rPr>
        <w:t xml:space="preserve"> 206</w:t>
      </w:r>
      <w:r w:rsidRPr="00995A95">
        <w:rPr>
          <w:b/>
          <w:noProof/>
        </w:rPr>
        <w:t>,</w:t>
      </w:r>
      <w:r w:rsidRPr="00995A95">
        <w:rPr>
          <w:noProof/>
        </w:rPr>
        <w:t xml:space="preserve"> 204-211.e1.</w:t>
      </w:r>
    </w:p>
    <w:p w14:paraId="43BB06C5" w14:textId="77777777" w:rsidR="00995A95" w:rsidRPr="00995A95" w:rsidRDefault="00995A95" w:rsidP="00995A95">
      <w:pPr>
        <w:pStyle w:val="EndNoteBibliography"/>
        <w:spacing w:after="0"/>
        <w:ind w:left="720" w:hanging="720"/>
        <w:rPr>
          <w:noProof/>
        </w:rPr>
      </w:pPr>
      <w:r w:rsidRPr="00995A95">
        <w:rPr>
          <w:noProof/>
        </w:rPr>
        <w:t xml:space="preserve">BLAKE, M., BOWES, A., GILL, V., HUSAIN, F. &amp; MIR, G. 2017. A collaborative exploration of the reasons for lower satisfaction with services among Bangladeshi and Pakistani social care users. </w:t>
      </w:r>
      <w:r w:rsidRPr="00995A95">
        <w:rPr>
          <w:i/>
          <w:noProof/>
        </w:rPr>
        <w:t>Health &amp; Social Care in the Community,</w:t>
      </w:r>
      <w:r w:rsidRPr="00995A95">
        <w:rPr>
          <w:noProof/>
        </w:rPr>
        <w:t xml:space="preserve"> 25</w:t>
      </w:r>
      <w:r w:rsidRPr="00995A95">
        <w:rPr>
          <w:b/>
          <w:noProof/>
        </w:rPr>
        <w:t>,</w:t>
      </w:r>
      <w:r w:rsidRPr="00995A95">
        <w:rPr>
          <w:noProof/>
        </w:rPr>
        <w:t xml:space="preserve"> 1090-1099.</w:t>
      </w:r>
    </w:p>
    <w:p w14:paraId="4F1A78A8" w14:textId="77777777" w:rsidR="00995A95" w:rsidRPr="00995A95" w:rsidRDefault="00995A95" w:rsidP="00995A95">
      <w:pPr>
        <w:pStyle w:val="EndNoteBibliography"/>
        <w:spacing w:after="0"/>
        <w:ind w:left="720" w:hanging="720"/>
        <w:rPr>
          <w:noProof/>
        </w:rPr>
      </w:pPr>
      <w:r w:rsidRPr="00995A95">
        <w:rPr>
          <w:noProof/>
        </w:rPr>
        <w:t xml:space="preserve">BRANGAN, E., BANKS, J., BRANT, H., PULLYBLANK, A., LE ROUX, H. &amp; REDWOOD, S. 2018. Using the National Early Warning Score (NEWS) outside acute hospital settings: a qualitative study of staff experiences in the West of England. </w:t>
      </w:r>
      <w:r w:rsidRPr="00995A95">
        <w:rPr>
          <w:i/>
          <w:noProof/>
        </w:rPr>
        <w:t>BMJ Open,</w:t>
      </w:r>
      <w:r w:rsidRPr="00995A95">
        <w:rPr>
          <w:noProof/>
        </w:rPr>
        <w:t xml:space="preserve"> 8</w:t>
      </w:r>
      <w:r w:rsidRPr="00995A95">
        <w:rPr>
          <w:b/>
          <w:noProof/>
        </w:rPr>
        <w:t>,</w:t>
      </w:r>
      <w:r w:rsidRPr="00995A95">
        <w:rPr>
          <w:noProof/>
        </w:rPr>
        <w:t xml:space="preserve"> e022528.</w:t>
      </w:r>
    </w:p>
    <w:p w14:paraId="6D68DD33" w14:textId="77777777" w:rsidR="00995A95" w:rsidRPr="00995A95" w:rsidRDefault="00995A95" w:rsidP="00995A95">
      <w:pPr>
        <w:pStyle w:val="EndNoteBibliography"/>
        <w:spacing w:after="0"/>
        <w:ind w:left="720" w:hanging="720"/>
        <w:rPr>
          <w:noProof/>
        </w:rPr>
      </w:pPr>
      <w:r w:rsidRPr="00995A95">
        <w:rPr>
          <w:noProof/>
        </w:rPr>
        <w:t xml:space="preserve">BUR, J., MISSEN, K. &amp; COOPER, S. 2021. The impact of intellectual disability nurse specialists in the United Kingdom and Eire Ireland: An integrative review. </w:t>
      </w:r>
      <w:r w:rsidRPr="00995A95">
        <w:rPr>
          <w:i/>
          <w:noProof/>
        </w:rPr>
        <w:t>Nursing Open,</w:t>
      </w:r>
      <w:r w:rsidRPr="00995A95">
        <w:rPr>
          <w:noProof/>
        </w:rPr>
        <w:t xml:space="preserve"> 8</w:t>
      </w:r>
      <w:r w:rsidRPr="00995A95">
        <w:rPr>
          <w:b/>
          <w:noProof/>
        </w:rPr>
        <w:t>,</w:t>
      </w:r>
      <w:r w:rsidRPr="00995A95">
        <w:rPr>
          <w:noProof/>
        </w:rPr>
        <w:t xml:space="preserve"> 2018-2024.</w:t>
      </w:r>
    </w:p>
    <w:p w14:paraId="18B4CCEC" w14:textId="77777777" w:rsidR="00995A95" w:rsidRPr="00995A95" w:rsidRDefault="00995A95" w:rsidP="00995A95">
      <w:pPr>
        <w:pStyle w:val="EndNoteBibliography"/>
        <w:spacing w:after="0"/>
        <w:ind w:left="720" w:hanging="720"/>
        <w:rPr>
          <w:noProof/>
        </w:rPr>
      </w:pPr>
      <w:r w:rsidRPr="00995A95">
        <w:rPr>
          <w:noProof/>
        </w:rPr>
        <w:t xml:space="preserve">CHADWICK, D. D. &amp; JOLLIFFE, J. 2009. A descriptive investigation of dysphagia in adults with intellectual disabilities. </w:t>
      </w:r>
      <w:r w:rsidRPr="00995A95">
        <w:rPr>
          <w:i/>
          <w:noProof/>
        </w:rPr>
        <w:t>Journal of Intellectual Disability Research,</w:t>
      </w:r>
      <w:r w:rsidRPr="00995A95">
        <w:rPr>
          <w:noProof/>
        </w:rPr>
        <w:t xml:space="preserve"> 53</w:t>
      </w:r>
      <w:r w:rsidRPr="00995A95">
        <w:rPr>
          <w:b/>
          <w:noProof/>
        </w:rPr>
        <w:t>,</w:t>
      </w:r>
      <w:r w:rsidRPr="00995A95">
        <w:rPr>
          <w:noProof/>
        </w:rPr>
        <w:t xml:space="preserve"> 29-43.</w:t>
      </w:r>
    </w:p>
    <w:p w14:paraId="3727AE2C" w14:textId="23A8E515" w:rsidR="00995A95" w:rsidRPr="00995A95" w:rsidRDefault="00995A95" w:rsidP="00995A95">
      <w:pPr>
        <w:pStyle w:val="EndNoteBibliography"/>
        <w:spacing w:after="0"/>
        <w:ind w:left="720" w:hanging="720"/>
        <w:rPr>
          <w:noProof/>
        </w:rPr>
      </w:pPr>
      <w:r w:rsidRPr="00995A95">
        <w:rPr>
          <w:noProof/>
        </w:rPr>
        <w:t xml:space="preserve">CLINICAL EXCELLENCE COMMISSION. 2017. </w:t>
      </w:r>
      <w:r w:rsidRPr="00995A95">
        <w:rPr>
          <w:i/>
          <w:noProof/>
        </w:rPr>
        <w:t xml:space="preserve">REACH </w:t>
      </w:r>
      <w:r w:rsidRPr="00995A95">
        <w:rPr>
          <w:noProof/>
        </w:rPr>
        <w:t xml:space="preserve">[Online]. Available: </w:t>
      </w:r>
      <w:hyperlink r:id="rId11" w:history="1">
        <w:r w:rsidRPr="00995A95">
          <w:rPr>
            <w:rStyle w:val="Hyperlink"/>
            <w:noProof/>
          </w:rPr>
          <w:t>https://www.cec.health.nsw.gov.au/keep-patients-safe/deteriorating-patient-program/reach</w:t>
        </w:r>
      </w:hyperlink>
      <w:r w:rsidRPr="00995A95">
        <w:rPr>
          <w:noProof/>
        </w:rPr>
        <w:t xml:space="preserve"> [Accessed 17/08/21].</w:t>
      </w:r>
    </w:p>
    <w:p w14:paraId="25E96562" w14:textId="77777777" w:rsidR="00995A95" w:rsidRPr="00995A95" w:rsidRDefault="00995A95" w:rsidP="00995A95">
      <w:pPr>
        <w:pStyle w:val="EndNoteBibliography"/>
        <w:spacing w:after="0"/>
        <w:ind w:left="720" w:hanging="720"/>
        <w:rPr>
          <w:noProof/>
        </w:rPr>
      </w:pPr>
      <w:r w:rsidRPr="00995A95">
        <w:rPr>
          <w:noProof/>
        </w:rPr>
        <w:t xml:space="preserve">COOPER ET AL. 2020. </w:t>
      </w:r>
      <w:r w:rsidRPr="00995A95">
        <w:rPr>
          <w:i/>
          <w:noProof/>
        </w:rPr>
        <w:t xml:space="preserve">Using Soft Signs to Identify early indications of Physical Deterioration </w:t>
      </w:r>
      <w:r w:rsidRPr="00995A95">
        <w:rPr>
          <w:noProof/>
        </w:rPr>
        <w:t>[Online]. Available: Using Soft Signs to Identify early indications of Physical Deterioration [Accessed 23/08/21].</w:t>
      </w:r>
    </w:p>
    <w:p w14:paraId="1F1907C1" w14:textId="77777777" w:rsidR="00995A95" w:rsidRPr="00995A95" w:rsidRDefault="00995A95" w:rsidP="00995A95">
      <w:pPr>
        <w:pStyle w:val="EndNoteBibliography"/>
        <w:spacing w:after="0"/>
        <w:ind w:left="720" w:hanging="720"/>
        <w:rPr>
          <w:noProof/>
        </w:rPr>
      </w:pPr>
      <w:r w:rsidRPr="00995A95">
        <w:rPr>
          <w:noProof/>
        </w:rPr>
        <w:t>CROWLEY, E. F. M., WHELTON, H., MURPHY, A., KELLEHER, V., CRONIN, M. S., FLANNERY, E., NUNN, J. H. &amp; CHILDREN. Oral health of adults with an intellectual disability in residential care in Ireland 2003 / E. Crowley [et al.]. 2005.</w:t>
      </w:r>
    </w:p>
    <w:p w14:paraId="4C781B42" w14:textId="77777777" w:rsidR="00995A95" w:rsidRPr="00995A95" w:rsidRDefault="00995A95" w:rsidP="00995A95">
      <w:pPr>
        <w:pStyle w:val="EndNoteBibliography"/>
        <w:spacing w:after="0"/>
        <w:ind w:left="720" w:hanging="720"/>
        <w:rPr>
          <w:noProof/>
        </w:rPr>
      </w:pPr>
      <w:r w:rsidRPr="00995A95">
        <w:rPr>
          <w:noProof/>
        </w:rPr>
        <w:t xml:space="preserve">DURÀ-VILÀ, G. &amp; HODES, M. 2012. Ethnic factors in mental health service utilisation among people with intellectual disability in high-income countries: systematic review. </w:t>
      </w:r>
      <w:r w:rsidRPr="00995A95">
        <w:rPr>
          <w:i/>
          <w:noProof/>
        </w:rPr>
        <w:t>Journal of Intellectual Disability Research,</w:t>
      </w:r>
      <w:r w:rsidRPr="00995A95">
        <w:rPr>
          <w:noProof/>
        </w:rPr>
        <w:t xml:space="preserve"> 56</w:t>
      </w:r>
      <w:r w:rsidRPr="00995A95">
        <w:rPr>
          <w:b/>
          <w:noProof/>
        </w:rPr>
        <w:t>,</w:t>
      </w:r>
      <w:r w:rsidRPr="00995A95">
        <w:rPr>
          <w:noProof/>
        </w:rPr>
        <w:t xml:space="preserve"> 827-842.</w:t>
      </w:r>
    </w:p>
    <w:p w14:paraId="0DAC22FE" w14:textId="77777777" w:rsidR="00995A95" w:rsidRPr="00995A95" w:rsidRDefault="00995A95" w:rsidP="00995A95">
      <w:pPr>
        <w:pStyle w:val="EndNoteBibliography"/>
        <w:spacing w:after="0"/>
        <w:ind w:left="720" w:hanging="720"/>
        <w:rPr>
          <w:noProof/>
        </w:rPr>
      </w:pPr>
      <w:r w:rsidRPr="00995A95">
        <w:rPr>
          <w:noProof/>
        </w:rPr>
        <w:lastRenderedPageBreak/>
        <w:t xml:space="preserve">EMERSON, E., HATTON, C., BAINES, S. &amp; ROBERTSON, J. 2016. The physical health of British adults with intellectual disability: cross sectional study. </w:t>
      </w:r>
      <w:r w:rsidRPr="00995A95">
        <w:rPr>
          <w:i/>
          <w:noProof/>
        </w:rPr>
        <w:t>International Journal for Equity in Health,</w:t>
      </w:r>
      <w:r w:rsidRPr="00995A95">
        <w:rPr>
          <w:noProof/>
        </w:rPr>
        <w:t xml:space="preserve"> 15</w:t>
      </w:r>
      <w:r w:rsidRPr="00995A95">
        <w:rPr>
          <w:b/>
          <w:noProof/>
        </w:rPr>
        <w:t>,</w:t>
      </w:r>
      <w:r w:rsidRPr="00995A95">
        <w:rPr>
          <w:noProof/>
        </w:rPr>
        <w:t xml:space="preserve"> 11.</w:t>
      </w:r>
    </w:p>
    <w:p w14:paraId="3390EEA6" w14:textId="77777777" w:rsidR="00995A95" w:rsidRPr="00995A95" w:rsidRDefault="00995A95" w:rsidP="00995A95">
      <w:pPr>
        <w:pStyle w:val="EndNoteBibliography"/>
        <w:spacing w:after="0"/>
        <w:ind w:left="720" w:hanging="720"/>
        <w:rPr>
          <w:noProof/>
        </w:rPr>
      </w:pPr>
      <w:r w:rsidRPr="00995A95">
        <w:rPr>
          <w:noProof/>
        </w:rPr>
        <w:t xml:space="preserve">EMLY ET AL 2016. Management of Chronic Constipation of Adults within the Community </w:t>
      </w:r>
    </w:p>
    <w:p w14:paraId="6DBF4DDB" w14:textId="77777777" w:rsidR="00995A95" w:rsidRPr="00995A95" w:rsidRDefault="00995A95" w:rsidP="00995A95">
      <w:pPr>
        <w:pStyle w:val="EndNoteBibliography"/>
        <w:spacing w:after="0"/>
        <w:ind w:left="720" w:hanging="720"/>
        <w:rPr>
          <w:noProof/>
        </w:rPr>
      </w:pPr>
      <w:r w:rsidRPr="00995A95">
        <w:rPr>
          <w:noProof/>
        </w:rPr>
        <w:t xml:space="preserve">EMLY, M. &amp; ROCHESTER, P. 2006. A new look at constipation management in the community. </w:t>
      </w:r>
      <w:r w:rsidRPr="00995A95">
        <w:rPr>
          <w:i/>
          <w:noProof/>
        </w:rPr>
        <w:t>British Journal of Community Nursing,</w:t>
      </w:r>
      <w:r w:rsidRPr="00995A95">
        <w:rPr>
          <w:noProof/>
        </w:rPr>
        <w:t xml:space="preserve"> 11</w:t>
      </w:r>
      <w:r w:rsidRPr="00995A95">
        <w:rPr>
          <w:b/>
          <w:noProof/>
        </w:rPr>
        <w:t>,</w:t>
      </w:r>
      <w:r w:rsidRPr="00995A95">
        <w:rPr>
          <w:noProof/>
        </w:rPr>
        <w:t xml:space="preserve"> 326-332.</w:t>
      </w:r>
    </w:p>
    <w:p w14:paraId="20465F02" w14:textId="77777777" w:rsidR="00995A95" w:rsidRPr="00995A95" w:rsidRDefault="00995A95" w:rsidP="00995A95">
      <w:pPr>
        <w:pStyle w:val="EndNoteBibliography"/>
        <w:spacing w:after="0"/>
        <w:ind w:left="720" w:hanging="720"/>
        <w:rPr>
          <w:noProof/>
        </w:rPr>
      </w:pPr>
      <w:r w:rsidRPr="00995A95">
        <w:rPr>
          <w:noProof/>
        </w:rPr>
        <w:t xml:space="preserve">FALLEA, A., ZUCCARELLO, R. &amp; CALÌ, F. 2016. Dental anxiety in patients with borderline intellectual functioning and patients with intellectual disabilities. </w:t>
      </w:r>
      <w:r w:rsidRPr="00995A95">
        <w:rPr>
          <w:i/>
          <w:noProof/>
        </w:rPr>
        <w:t>BMC Oral Health,</w:t>
      </w:r>
      <w:r w:rsidRPr="00995A95">
        <w:rPr>
          <w:noProof/>
        </w:rPr>
        <w:t xml:space="preserve"> 16</w:t>
      </w:r>
      <w:r w:rsidRPr="00995A95">
        <w:rPr>
          <w:b/>
          <w:noProof/>
        </w:rPr>
        <w:t>,</w:t>
      </w:r>
      <w:r w:rsidRPr="00995A95">
        <w:rPr>
          <w:noProof/>
        </w:rPr>
        <w:t xml:space="preserve"> 114.</w:t>
      </w:r>
    </w:p>
    <w:p w14:paraId="5ACFFF21" w14:textId="77777777" w:rsidR="00995A95" w:rsidRPr="00995A95" w:rsidRDefault="00995A95" w:rsidP="00995A95">
      <w:pPr>
        <w:pStyle w:val="EndNoteBibliography"/>
        <w:spacing w:after="0"/>
        <w:ind w:left="720" w:hanging="720"/>
        <w:rPr>
          <w:noProof/>
        </w:rPr>
      </w:pPr>
      <w:r w:rsidRPr="00995A95">
        <w:rPr>
          <w:noProof/>
        </w:rPr>
        <w:t>GANGADHARAN, S. K., BHAUMIK, S., DEVAPRIAM, J., HIREMATH, A., JOHNSON, M., O'HARA, J., RAGHAVAN, R., SIDAT, R. &amp; SURTI, Y. 2011. Minority ethics communities and specialist learning disability services.</w:t>
      </w:r>
    </w:p>
    <w:p w14:paraId="1A73648D" w14:textId="77777777" w:rsidR="00995A95" w:rsidRPr="00995A95" w:rsidRDefault="00995A95" w:rsidP="00995A95">
      <w:pPr>
        <w:pStyle w:val="EndNoteBibliography"/>
        <w:spacing w:after="0"/>
        <w:ind w:left="720" w:hanging="720"/>
        <w:rPr>
          <w:noProof/>
        </w:rPr>
      </w:pPr>
      <w:r w:rsidRPr="00995A95">
        <w:rPr>
          <w:noProof/>
        </w:rPr>
        <w:t xml:space="preserve">GREENHALGH, T., KNIGHT, M., INADA-KIM, M., FULOP, N. J., LEACH, J. &amp; VINDROLA-PADROS, C. 2021. Remote management of covid-19 using home pulse oximetry and virtual ward support. </w:t>
      </w:r>
      <w:r w:rsidRPr="00995A95">
        <w:rPr>
          <w:i/>
          <w:noProof/>
        </w:rPr>
        <w:t>BMJ,</w:t>
      </w:r>
      <w:r w:rsidRPr="00995A95">
        <w:rPr>
          <w:noProof/>
        </w:rPr>
        <w:t xml:space="preserve"> 372</w:t>
      </w:r>
      <w:r w:rsidRPr="00995A95">
        <w:rPr>
          <w:b/>
          <w:noProof/>
        </w:rPr>
        <w:t>,</w:t>
      </w:r>
      <w:r w:rsidRPr="00995A95">
        <w:rPr>
          <w:noProof/>
        </w:rPr>
        <w:t xml:space="preserve"> n677.</w:t>
      </w:r>
    </w:p>
    <w:p w14:paraId="36C97658" w14:textId="77777777" w:rsidR="00995A95" w:rsidRPr="00995A95" w:rsidRDefault="00995A95" w:rsidP="00995A95">
      <w:pPr>
        <w:pStyle w:val="EndNoteBibliography"/>
        <w:spacing w:after="0"/>
        <w:ind w:left="720" w:hanging="720"/>
        <w:rPr>
          <w:noProof/>
        </w:rPr>
      </w:pPr>
      <w:r w:rsidRPr="00995A95">
        <w:rPr>
          <w:noProof/>
        </w:rPr>
        <w:t xml:space="preserve">HATTON, C., EMERSON, E., KIRBY, S., KOTWAL, H., BAINES, S., HUTCHINSON, C., DOBSON, C. &amp; MARKS, B. 2010. Majority and Minority Ethnic Family Carers of Adults with Intellectual Disabilities: Perceptions of Challenging Behaviour and Family Impact. </w:t>
      </w:r>
      <w:r w:rsidRPr="00995A95">
        <w:rPr>
          <w:i/>
          <w:noProof/>
        </w:rPr>
        <w:t>Journal of Applied Research in Intellectual Disabilities,</w:t>
      </w:r>
      <w:r w:rsidRPr="00995A95">
        <w:rPr>
          <w:noProof/>
        </w:rPr>
        <w:t xml:space="preserve"> 23</w:t>
      </w:r>
      <w:r w:rsidRPr="00995A95">
        <w:rPr>
          <w:b/>
          <w:noProof/>
        </w:rPr>
        <w:t>,</w:t>
      </w:r>
      <w:r w:rsidRPr="00995A95">
        <w:rPr>
          <w:noProof/>
        </w:rPr>
        <w:t xml:space="preserve"> 63-74.</w:t>
      </w:r>
    </w:p>
    <w:p w14:paraId="35C881F8" w14:textId="77777777" w:rsidR="00995A95" w:rsidRPr="00995A95" w:rsidRDefault="00995A95" w:rsidP="00995A95">
      <w:pPr>
        <w:pStyle w:val="EndNoteBibliography"/>
        <w:spacing w:after="0"/>
        <w:ind w:left="720" w:hanging="720"/>
        <w:rPr>
          <w:noProof/>
        </w:rPr>
      </w:pPr>
      <w:r w:rsidRPr="00995A95">
        <w:rPr>
          <w:noProof/>
        </w:rPr>
        <w:t xml:space="preserve">HEIFETZ, M. &amp; LUNSKY, Y. 2018. Implementation and evaluation of health passport communication tools in emergency departments. </w:t>
      </w:r>
      <w:r w:rsidRPr="00995A95">
        <w:rPr>
          <w:i/>
          <w:noProof/>
        </w:rPr>
        <w:t>Research in Developmental Disabilities,</w:t>
      </w:r>
      <w:r w:rsidRPr="00995A95">
        <w:rPr>
          <w:noProof/>
        </w:rPr>
        <w:t xml:space="preserve"> 72</w:t>
      </w:r>
      <w:r w:rsidRPr="00995A95">
        <w:rPr>
          <w:b/>
          <w:noProof/>
        </w:rPr>
        <w:t>,</w:t>
      </w:r>
      <w:r w:rsidRPr="00995A95">
        <w:rPr>
          <w:noProof/>
        </w:rPr>
        <w:t xml:space="preserve"> 23-32.</w:t>
      </w:r>
    </w:p>
    <w:p w14:paraId="65CC0CC9" w14:textId="77777777" w:rsidR="00995A95" w:rsidRPr="00995A95" w:rsidRDefault="00995A95" w:rsidP="00995A95">
      <w:pPr>
        <w:pStyle w:val="EndNoteBibliography"/>
        <w:spacing w:after="0"/>
        <w:ind w:left="720" w:hanging="720"/>
        <w:rPr>
          <w:noProof/>
        </w:rPr>
      </w:pPr>
      <w:r w:rsidRPr="00995A95">
        <w:rPr>
          <w:noProof/>
        </w:rPr>
        <w:t>HESLOP, P., BLAIR, P., FLEMING, P., HOGHTON, M., MARRIOTT, A. &amp; RUSS, L. 2015. The Confidential Inquiry into Premature Deaths of People with Learning Disabilities (CIPOLD).</w:t>
      </w:r>
    </w:p>
    <w:p w14:paraId="11070129" w14:textId="77777777" w:rsidR="00995A95" w:rsidRPr="00995A95" w:rsidRDefault="00995A95" w:rsidP="00995A95">
      <w:pPr>
        <w:pStyle w:val="EndNoteBibliography"/>
        <w:spacing w:after="0"/>
        <w:ind w:left="720" w:hanging="720"/>
        <w:rPr>
          <w:noProof/>
        </w:rPr>
      </w:pPr>
      <w:r w:rsidRPr="00995A95">
        <w:rPr>
          <w:noProof/>
        </w:rPr>
        <w:t xml:space="preserve">IACONO, T., BIGBY, C., UNSWORTH, C., DOUGLAS, J. &amp; FITZPATRICK, P. 2014. A systematic review of hospital experiences of people with intellectual disability. </w:t>
      </w:r>
      <w:r w:rsidRPr="00995A95">
        <w:rPr>
          <w:i/>
          <w:noProof/>
        </w:rPr>
        <w:t>BMC Health Services Research,</w:t>
      </w:r>
      <w:r w:rsidRPr="00995A95">
        <w:rPr>
          <w:noProof/>
        </w:rPr>
        <w:t xml:space="preserve"> 14</w:t>
      </w:r>
      <w:r w:rsidRPr="00995A95">
        <w:rPr>
          <w:b/>
          <w:noProof/>
        </w:rPr>
        <w:t>,</w:t>
      </w:r>
      <w:r w:rsidRPr="00995A95">
        <w:rPr>
          <w:noProof/>
        </w:rPr>
        <w:t xml:space="preserve"> 505.</w:t>
      </w:r>
    </w:p>
    <w:p w14:paraId="3AAC8028" w14:textId="77777777" w:rsidR="00995A95" w:rsidRPr="00995A95" w:rsidRDefault="00995A95" w:rsidP="00995A95">
      <w:pPr>
        <w:pStyle w:val="EndNoteBibliography"/>
        <w:spacing w:after="0"/>
        <w:ind w:left="720" w:hanging="720"/>
        <w:rPr>
          <w:noProof/>
        </w:rPr>
      </w:pPr>
      <w:r w:rsidRPr="00995A95">
        <w:rPr>
          <w:noProof/>
        </w:rPr>
        <w:t xml:space="preserve">KAYE, P., FISKE, J., BOWER, E., NEWTON, J. &amp; FENLON, M. 2005. Views and experiences of parents and siblings of adults with Down Syndrome regarding oral healthcare: a qualitative and quantitative study. </w:t>
      </w:r>
      <w:r w:rsidRPr="00995A95">
        <w:rPr>
          <w:i/>
          <w:noProof/>
        </w:rPr>
        <w:t>British Dental Journal,</w:t>
      </w:r>
      <w:r w:rsidRPr="00995A95">
        <w:rPr>
          <w:noProof/>
        </w:rPr>
        <w:t xml:space="preserve"> 198</w:t>
      </w:r>
      <w:r w:rsidRPr="00995A95">
        <w:rPr>
          <w:b/>
          <w:noProof/>
        </w:rPr>
        <w:t>,</w:t>
      </w:r>
      <w:r w:rsidRPr="00995A95">
        <w:rPr>
          <w:noProof/>
        </w:rPr>
        <w:t xml:space="preserve"> 571-578.</w:t>
      </w:r>
    </w:p>
    <w:p w14:paraId="2952E1EB" w14:textId="77777777" w:rsidR="00995A95" w:rsidRPr="00995A95" w:rsidRDefault="00995A95" w:rsidP="00995A95">
      <w:pPr>
        <w:pStyle w:val="EndNoteBibliography"/>
        <w:spacing w:after="0"/>
        <w:ind w:left="720" w:hanging="720"/>
        <w:rPr>
          <w:noProof/>
        </w:rPr>
      </w:pPr>
      <w:r w:rsidRPr="00995A95">
        <w:rPr>
          <w:noProof/>
        </w:rPr>
        <w:lastRenderedPageBreak/>
        <w:t>LEDER 2020. LeDeR Annual Report 2020.</w:t>
      </w:r>
    </w:p>
    <w:p w14:paraId="4D937082" w14:textId="77777777" w:rsidR="00995A95" w:rsidRPr="00995A95" w:rsidRDefault="00995A95" w:rsidP="00995A95">
      <w:pPr>
        <w:pStyle w:val="EndNoteBibliography"/>
        <w:spacing w:after="0"/>
        <w:ind w:left="720" w:hanging="720"/>
        <w:rPr>
          <w:noProof/>
        </w:rPr>
      </w:pPr>
      <w:r w:rsidRPr="00995A95">
        <w:rPr>
          <w:noProof/>
        </w:rPr>
        <w:t xml:space="preserve">LITTLE, S., RODGERS, G. &amp; FITZPATRICK, J. M. 2019. Managing deterioration in older adults in care homes: a quality improvement project to introduce an early warning tool. </w:t>
      </w:r>
      <w:r w:rsidRPr="00995A95">
        <w:rPr>
          <w:i/>
          <w:noProof/>
        </w:rPr>
        <w:t>British journal of community nursing,</w:t>
      </w:r>
      <w:r w:rsidRPr="00995A95">
        <w:rPr>
          <w:noProof/>
        </w:rPr>
        <w:t xml:space="preserve"> 24</w:t>
      </w:r>
      <w:r w:rsidRPr="00995A95">
        <w:rPr>
          <w:b/>
          <w:noProof/>
        </w:rPr>
        <w:t>,</w:t>
      </w:r>
      <w:r w:rsidRPr="00995A95">
        <w:rPr>
          <w:noProof/>
        </w:rPr>
        <w:t xml:space="preserve"> 58-66.</w:t>
      </w:r>
    </w:p>
    <w:p w14:paraId="6C8F58DD" w14:textId="77777777" w:rsidR="00995A95" w:rsidRPr="00995A95" w:rsidRDefault="00995A95" w:rsidP="00995A95">
      <w:pPr>
        <w:pStyle w:val="EndNoteBibliography"/>
        <w:spacing w:after="0"/>
        <w:ind w:left="720" w:hanging="720"/>
        <w:rPr>
          <w:noProof/>
        </w:rPr>
      </w:pPr>
      <w:r w:rsidRPr="00995A95">
        <w:rPr>
          <w:noProof/>
        </w:rPr>
        <w:t xml:space="preserve">LOUCH, G., ALBUTT, A., HARLOW-TRIGG, J., MOORE, S., SMYTH, K., RAMSEY, L. &amp; O'HARA, J. K. 2021. Exploring patient safety outcomes for people with learning disabilities in acute hospital settings: a scoping review. </w:t>
      </w:r>
      <w:r w:rsidRPr="00995A95">
        <w:rPr>
          <w:i/>
          <w:noProof/>
        </w:rPr>
        <w:t>BMJ open,</w:t>
      </w:r>
      <w:r w:rsidRPr="00995A95">
        <w:rPr>
          <w:noProof/>
        </w:rPr>
        <w:t xml:space="preserve"> 11</w:t>
      </w:r>
      <w:r w:rsidRPr="00995A95">
        <w:rPr>
          <w:b/>
          <w:noProof/>
        </w:rPr>
        <w:t>,</w:t>
      </w:r>
      <w:r w:rsidRPr="00995A95">
        <w:rPr>
          <w:noProof/>
        </w:rPr>
        <w:t xml:space="preserve"> e047102.</w:t>
      </w:r>
    </w:p>
    <w:p w14:paraId="454CD007" w14:textId="77777777" w:rsidR="00995A95" w:rsidRPr="00995A95" w:rsidRDefault="00995A95" w:rsidP="00995A95">
      <w:pPr>
        <w:pStyle w:val="EndNoteBibliography"/>
        <w:spacing w:after="0"/>
        <w:ind w:left="720" w:hanging="720"/>
        <w:rPr>
          <w:noProof/>
        </w:rPr>
      </w:pPr>
      <w:r w:rsidRPr="00995A95">
        <w:rPr>
          <w:noProof/>
        </w:rPr>
        <w:t xml:space="preserve">LUNSKY, Y. 2018. Hospital passports require standardisation to improve patient safety and person-centred care for those with intellectual disability. </w:t>
      </w:r>
      <w:r w:rsidRPr="00995A95">
        <w:rPr>
          <w:i/>
          <w:noProof/>
        </w:rPr>
        <w:t>Evidence Based Nursing,</w:t>
      </w:r>
      <w:r w:rsidRPr="00995A95">
        <w:rPr>
          <w:noProof/>
        </w:rPr>
        <w:t xml:space="preserve"> 21</w:t>
      </w:r>
      <w:r w:rsidRPr="00995A95">
        <w:rPr>
          <w:b/>
          <w:noProof/>
        </w:rPr>
        <w:t>,</w:t>
      </w:r>
      <w:r w:rsidRPr="00995A95">
        <w:rPr>
          <w:noProof/>
        </w:rPr>
        <w:t xml:space="preserve"> 56.</w:t>
      </w:r>
    </w:p>
    <w:p w14:paraId="52F61F94" w14:textId="77777777" w:rsidR="00995A95" w:rsidRPr="00995A95" w:rsidRDefault="00995A95" w:rsidP="00995A95">
      <w:pPr>
        <w:pStyle w:val="EndNoteBibliography"/>
        <w:spacing w:after="0"/>
        <w:ind w:left="720" w:hanging="720"/>
        <w:rPr>
          <w:noProof/>
        </w:rPr>
      </w:pPr>
      <w:r w:rsidRPr="00995A95">
        <w:rPr>
          <w:noProof/>
        </w:rPr>
        <w:t xml:space="preserve">LUNSKY, Y. &amp; BALOGH, R. 2010. Dual Diagnosis: A National Study of Psychiatric Hospitalization Patterns of People with Developmental Disability. </w:t>
      </w:r>
      <w:r w:rsidRPr="00995A95">
        <w:rPr>
          <w:i/>
          <w:noProof/>
        </w:rPr>
        <w:t>The Canadian Journal of Psychiatry,</w:t>
      </w:r>
      <w:r w:rsidRPr="00995A95">
        <w:rPr>
          <w:noProof/>
        </w:rPr>
        <w:t xml:space="preserve"> 55</w:t>
      </w:r>
      <w:r w:rsidRPr="00995A95">
        <w:rPr>
          <w:b/>
          <w:noProof/>
        </w:rPr>
        <w:t>,</w:t>
      </w:r>
      <w:r w:rsidRPr="00995A95">
        <w:rPr>
          <w:noProof/>
        </w:rPr>
        <w:t xml:space="preserve"> 721-728.</w:t>
      </w:r>
    </w:p>
    <w:p w14:paraId="23454B44" w14:textId="77777777" w:rsidR="00995A95" w:rsidRPr="00995A95" w:rsidRDefault="00995A95" w:rsidP="00995A95">
      <w:pPr>
        <w:pStyle w:val="EndNoteBibliography"/>
        <w:spacing w:after="0"/>
        <w:ind w:left="720" w:hanging="720"/>
        <w:rPr>
          <w:noProof/>
        </w:rPr>
      </w:pPr>
      <w:r w:rsidRPr="00995A95">
        <w:rPr>
          <w:noProof/>
        </w:rPr>
        <w:t>MARMOT, M., ALLEN, J., GOLDBLATT, P., H., E. &amp; MORRISON, J. 2020. Build Back Fairer: the covid-19 Marmot Review, The Health Foundation.</w:t>
      </w:r>
    </w:p>
    <w:p w14:paraId="52AD3EFD" w14:textId="77777777" w:rsidR="00995A95" w:rsidRPr="00995A95" w:rsidRDefault="00995A95" w:rsidP="00995A95">
      <w:pPr>
        <w:pStyle w:val="EndNoteBibliography"/>
        <w:spacing w:after="0"/>
        <w:ind w:left="720" w:hanging="720"/>
        <w:rPr>
          <w:noProof/>
        </w:rPr>
      </w:pPr>
      <w:r w:rsidRPr="00995A95">
        <w:rPr>
          <w:noProof/>
        </w:rPr>
        <w:t xml:space="preserve">MCKINNEY, A., FITZSIMONS, D., BLACKWOOD, B. &amp; MCGAUGHEY, J. 2019. Patient and family-initiated escalation of care: a qualitative systematic review protocol. </w:t>
      </w:r>
      <w:r w:rsidRPr="00995A95">
        <w:rPr>
          <w:i/>
          <w:noProof/>
        </w:rPr>
        <w:t>Systematic Reviews,</w:t>
      </w:r>
      <w:r w:rsidRPr="00995A95">
        <w:rPr>
          <w:noProof/>
        </w:rPr>
        <w:t xml:space="preserve"> 8</w:t>
      </w:r>
      <w:r w:rsidRPr="00995A95">
        <w:rPr>
          <w:b/>
          <w:noProof/>
        </w:rPr>
        <w:t>,</w:t>
      </w:r>
      <w:r w:rsidRPr="00995A95">
        <w:rPr>
          <w:noProof/>
        </w:rPr>
        <w:t xml:space="preserve"> 91.</w:t>
      </w:r>
    </w:p>
    <w:p w14:paraId="49E35081" w14:textId="77777777" w:rsidR="00995A95" w:rsidRPr="00995A95" w:rsidRDefault="00995A95" w:rsidP="00995A95">
      <w:pPr>
        <w:pStyle w:val="EndNoteBibliography"/>
        <w:spacing w:after="0"/>
        <w:ind w:left="720" w:hanging="720"/>
        <w:rPr>
          <w:noProof/>
        </w:rPr>
      </w:pPr>
      <w:r w:rsidRPr="00995A95">
        <w:rPr>
          <w:noProof/>
        </w:rPr>
        <w:t xml:space="preserve">MIMMO, L., WOOLFENDEN, S., TRAVAGLIA, J. &amp; HARRISON, R. 2019. Partnerships for safe care: A meta-narrative of the experience for the parent of a child with Intellectual Disability in hospital. </w:t>
      </w:r>
      <w:r w:rsidRPr="00995A95">
        <w:rPr>
          <w:i/>
          <w:noProof/>
        </w:rPr>
        <w:t>Health Expect,</w:t>
      </w:r>
      <w:r w:rsidRPr="00995A95">
        <w:rPr>
          <w:noProof/>
        </w:rPr>
        <w:t xml:space="preserve"> 22</w:t>
      </w:r>
      <w:r w:rsidRPr="00995A95">
        <w:rPr>
          <w:b/>
          <w:noProof/>
        </w:rPr>
        <w:t>,</w:t>
      </w:r>
      <w:r w:rsidRPr="00995A95">
        <w:rPr>
          <w:noProof/>
        </w:rPr>
        <w:t xml:space="preserve"> 1199-1212.</w:t>
      </w:r>
    </w:p>
    <w:p w14:paraId="450D9058" w14:textId="18D9EAEB" w:rsidR="00995A95" w:rsidRPr="00995A95" w:rsidRDefault="00995A95" w:rsidP="00995A95">
      <w:pPr>
        <w:pStyle w:val="EndNoteBibliography"/>
        <w:spacing w:after="0"/>
        <w:ind w:left="720" w:hanging="720"/>
        <w:rPr>
          <w:noProof/>
        </w:rPr>
      </w:pPr>
      <w:r w:rsidRPr="00995A95">
        <w:rPr>
          <w:noProof/>
        </w:rPr>
        <w:t xml:space="preserve">MIT. 2021. </w:t>
      </w:r>
      <w:r w:rsidRPr="00995A95">
        <w:rPr>
          <w:i/>
          <w:noProof/>
        </w:rPr>
        <w:t xml:space="preserve">Database Search Tips: Boolean Operators </w:t>
      </w:r>
      <w:r w:rsidRPr="00995A95">
        <w:rPr>
          <w:noProof/>
        </w:rPr>
        <w:t xml:space="preserve">[Online]. Available: </w:t>
      </w:r>
      <w:hyperlink r:id="rId12" w:history="1">
        <w:r w:rsidRPr="00995A95">
          <w:rPr>
            <w:rStyle w:val="Hyperlink"/>
            <w:noProof/>
          </w:rPr>
          <w:t>https://libguides.mit.edu/c.php?g=175963&amp;p=1158594</w:t>
        </w:r>
      </w:hyperlink>
      <w:r w:rsidRPr="00995A95">
        <w:rPr>
          <w:noProof/>
        </w:rPr>
        <w:t xml:space="preserve"> [Accessed].</w:t>
      </w:r>
    </w:p>
    <w:p w14:paraId="0C0AC403" w14:textId="77777777" w:rsidR="00995A95" w:rsidRPr="00995A95" w:rsidRDefault="00995A95" w:rsidP="00995A95">
      <w:pPr>
        <w:pStyle w:val="EndNoteBibliography"/>
        <w:spacing w:after="0"/>
        <w:ind w:left="720" w:hanging="720"/>
        <w:rPr>
          <w:noProof/>
        </w:rPr>
      </w:pPr>
      <w:r w:rsidRPr="00995A95">
        <w:rPr>
          <w:noProof/>
        </w:rPr>
        <w:t xml:space="preserve">MÜLLER, M., JÜRGENS, J., REDAÈLLI, M., KLINGBERG, K., HAUTZ, W. E. &amp; STOCK, S. 2018. Impact of the communication and patient hand-off tool SBAR on patient safety: a systematic review. </w:t>
      </w:r>
      <w:r w:rsidRPr="00995A95">
        <w:rPr>
          <w:i/>
          <w:noProof/>
        </w:rPr>
        <w:t>BMJ Open,</w:t>
      </w:r>
      <w:r w:rsidRPr="00995A95">
        <w:rPr>
          <w:noProof/>
        </w:rPr>
        <w:t xml:space="preserve"> 8</w:t>
      </w:r>
      <w:r w:rsidRPr="00995A95">
        <w:rPr>
          <w:b/>
          <w:noProof/>
        </w:rPr>
        <w:t>,</w:t>
      </w:r>
      <w:r w:rsidRPr="00995A95">
        <w:rPr>
          <w:noProof/>
        </w:rPr>
        <w:t xml:space="preserve"> e022202.</w:t>
      </w:r>
    </w:p>
    <w:p w14:paraId="04454EE8" w14:textId="336A8185" w:rsidR="00995A95" w:rsidRPr="00995A95" w:rsidRDefault="00995A95" w:rsidP="00995A95">
      <w:pPr>
        <w:pStyle w:val="EndNoteBibliography"/>
        <w:spacing w:after="0"/>
        <w:ind w:left="720" w:hanging="720"/>
        <w:rPr>
          <w:noProof/>
        </w:rPr>
      </w:pPr>
      <w:r w:rsidRPr="00995A95">
        <w:rPr>
          <w:noProof/>
        </w:rPr>
        <w:t xml:space="preserve">NELFT. 2018. </w:t>
      </w:r>
      <w:r w:rsidRPr="00995A95">
        <w:rPr>
          <w:i/>
          <w:noProof/>
        </w:rPr>
        <w:t xml:space="preserve">Significant 7+ tool </w:t>
      </w:r>
      <w:r w:rsidRPr="00995A95">
        <w:rPr>
          <w:noProof/>
        </w:rPr>
        <w:t xml:space="preserve">[Online]. Available: </w:t>
      </w:r>
      <w:hyperlink r:id="rId13" w:history="1">
        <w:r w:rsidRPr="00995A95">
          <w:rPr>
            <w:rStyle w:val="Hyperlink"/>
            <w:noProof/>
          </w:rPr>
          <w:t>https://www.nelft.nhs.uk/significant-7/</w:t>
        </w:r>
      </w:hyperlink>
      <w:r w:rsidRPr="00995A95">
        <w:rPr>
          <w:noProof/>
        </w:rPr>
        <w:t xml:space="preserve"> [Accessed 19/08/21].</w:t>
      </w:r>
    </w:p>
    <w:p w14:paraId="28B0E6D9" w14:textId="7CCF82C7" w:rsidR="00995A95" w:rsidRPr="00995A95" w:rsidRDefault="00995A95" w:rsidP="00995A95">
      <w:pPr>
        <w:pStyle w:val="EndNoteBibliography"/>
        <w:spacing w:after="0"/>
        <w:ind w:left="720" w:hanging="720"/>
        <w:rPr>
          <w:noProof/>
        </w:rPr>
      </w:pPr>
      <w:r w:rsidRPr="00995A95">
        <w:rPr>
          <w:noProof/>
        </w:rPr>
        <w:t xml:space="preserve">NELFT, U., CARE CITY, BASILDON AND BRENTWOOD CCG. 2020. </w:t>
      </w:r>
      <w:r w:rsidRPr="00995A95">
        <w:rPr>
          <w:i/>
          <w:noProof/>
        </w:rPr>
        <w:t xml:space="preserve">Significant Care </w:t>
      </w:r>
      <w:r w:rsidRPr="00995A95">
        <w:rPr>
          <w:noProof/>
        </w:rPr>
        <w:t xml:space="preserve">[Online]. Available: </w:t>
      </w:r>
      <w:hyperlink r:id="rId14" w:history="1">
        <w:r w:rsidRPr="00995A95">
          <w:rPr>
            <w:rStyle w:val="Hyperlink"/>
            <w:noProof/>
          </w:rPr>
          <w:t>https://s31836.pcdn.co/wp-content/uploads/Significant-Care-Tool-landscape-print-version-21.04.20-with-all-links-1.pdf</w:t>
        </w:r>
      </w:hyperlink>
      <w:r w:rsidRPr="00995A95">
        <w:rPr>
          <w:noProof/>
        </w:rPr>
        <w:t xml:space="preserve"> [Accessed 20/08/21].</w:t>
      </w:r>
    </w:p>
    <w:p w14:paraId="66B9E424" w14:textId="77777777" w:rsidR="00995A95" w:rsidRPr="00995A95" w:rsidRDefault="00995A95" w:rsidP="00995A95">
      <w:pPr>
        <w:pStyle w:val="EndNoteBibliography"/>
        <w:spacing w:after="0"/>
        <w:ind w:left="720" w:hanging="720"/>
        <w:rPr>
          <w:noProof/>
        </w:rPr>
      </w:pPr>
      <w:r w:rsidRPr="00995A95">
        <w:rPr>
          <w:noProof/>
        </w:rPr>
        <w:lastRenderedPageBreak/>
        <w:t xml:space="preserve">NHS 2017. A summary and Overview of the Learning Disability Annual Health Check Electronic Template </w:t>
      </w:r>
    </w:p>
    <w:p w14:paraId="2AFB68A0" w14:textId="7BAFA2B9" w:rsidR="00995A95" w:rsidRPr="00995A95" w:rsidRDefault="00995A95" w:rsidP="00995A95">
      <w:pPr>
        <w:pStyle w:val="EndNoteBibliography"/>
        <w:spacing w:after="0"/>
        <w:ind w:left="720" w:hanging="720"/>
        <w:rPr>
          <w:noProof/>
        </w:rPr>
      </w:pPr>
      <w:r w:rsidRPr="00995A95">
        <w:rPr>
          <w:noProof/>
        </w:rPr>
        <w:t xml:space="preserve">NHS. 2018. </w:t>
      </w:r>
      <w:r w:rsidRPr="00995A95">
        <w:rPr>
          <w:i/>
          <w:noProof/>
        </w:rPr>
        <w:t xml:space="preserve">Overview: Learning Disabilties </w:t>
      </w:r>
      <w:r w:rsidRPr="00995A95">
        <w:rPr>
          <w:noProof/>
        </w:rPr>
        <w:t xml:space="preserve">[Online]. Available: </w:t>
      </w:r>
      <w:hyperlink r:id="rId15" w:history="1">
        <w:r w:rsidRPr="00995A95">
          <w:rPr>
            <w:rStyle w:val="Hyperlink"/>
            <w:noProof/>
          </w:rPr>
          <w:t>https://www.nhs.uk/conditions/learning-disabilities/</w:t>
        </w:r>
      </w:hyperlink>
      <w:r w:rsidRPr="00995A95">
        <w:rPr>
          <w:noProof/>
        </w:rPr>
        <w:t xml:space="preserve"> [Accessed 17/09/21].</w:t>
      </w:r>
    </w:p>
    <w:p w14:paraId="00063E97" w14:textId="4E96E643" w:rsidR="00995A95" w:rsidRPr="00995A95" w:rsidRDefault="00995A95" w:rsidP="00995A95">
      <w:pPr>
        <w:pStyle w:val="EndNoteBibliography"/>
        <w:spacing w:after="0"/>
        <w:ind w:left="720" w:hanging="720"/>
        <w:rPr>
          <w:noProof/>
        </w:rPr>
      </w:pPr>
      <w:r w:rsidRPr="00995A95">
        <w:rPr>
          <w:noProof/>
        </w:rPr>
        <w:t xml:space="preserve">NHS. 2019. </w:t>
      </w:r>
      <w:r w:rsidRPr="00995A95">
        <w:rPr>
          <w:i/>
          <w:noProof/>
        </w:rPr>
        <w:t xml:space="preserve">NHS Long Term Plan </w:t>
      </w:r>
      <w:r w:rsidRPr="00995A95">
        <w:rPr>
          <w:noProof/>
        </w:rPr>
        <w:t xml:space="preserve">[Online]. Available: </w:t>
      </w:r>
      <w:hyperlink r:id="rId16" w:history="1">
        <w:r w:rsidRPr="00995A95">
          <w:rPr>
            <w:rStyle w:val="Hyperlink"/>
            <w:b/>
            <w:noProof/>
          </w:rPr>
          <w:t>https://www.longtermplan.nhs.uk/publication/nhs-long-term-plan/</w:t>
        </w:r>
      </w:hyperlink>
      <w:r w:rsidRPr="00995A95">
        <w:rPr>
          <w:noProof/>
        </w:rPr>
        <w:t xml:space="preserve"> [Accessed 25/09/2021].</w:t>
      </w:r>
    </w:p>
    <w:p w14:paraId="150303DC" w14:textId="77777777" w:rsidR="00995A95" w:rsidRPr="00995A95" w:rsidRDefault="00995A95" w:rsidP="00995A95">
      <w:pPr>
        <w:pStyle w:val="EndNoteBibliography"/>
        <w:spacing w:after="0"/>
        <w:ind w:left="720" w:hanging="720"/>
        <w:rPr>
          <w:noProof/>
        </w:rPr>
      </w:pPr>
      <w:r w:rsidRPr="00995A95">
        <w:rPr>
          <w:noProof/>
        </w:rPr>
        <w:t xml:space="preserve">NHS 2021a. Bid Invitation: Learning disability and autism children and young people annual health check co-produced resources </w:t>
      </w:r>
    </w:p>
    <w:p w14:paraId="5BA4F7E9" w14:textId="22BD3417" w:rsidR="00995A95" w:rsidRPr="00995A95" w:rsidRDefault="00995A95" w:rsidP="00995A95">
      <w:pPr>
        <w:pStyle w:val="EndNoteBibliography"/>
        <w:spacing w:after="0"/>
        <w:ind w:left="720" w:hanging="720"/>
        <w:rPr>
          <w:noProof/>
        </w:rPr>
      </w:pPr>
      <w:r w:rsidRPr="00995A95">
        <w:rPr>
          <w:noProof/>
        </w:rPr>
        <w:t xml:space="preserve">NHS. 2021b. </w:t>
      </w:r>
      <w:r w:rsidRPr="00995A95">
        <w:rPr>
          <w:i/>
          <w:noProof/>
        </w:rPr>
        <w:t xml:space="preserve">Learning Disabilities Health Check Scheme </w:t>
      </w:r>
      <w:r w:rsidRPr="00995A95">
        <w:rPr>
          <w:noProof/>
        </w:rPr>
        <w:t xml:space="preserve">[Online]. Available: </w:t>
      </w:r>
      <w:hyperlink r:id="rId17" w:history="1">
        <w:r w:rsidRPr="00995A95">
          <w:rPr>
            <w:rStyle w:val="Hyperlink"/>
            <w:noProof/>
          </w:rPr>
          <w:t>https://digital.nhs.uk/data-and-information/publications/statistical/learning-disabilities-health-check-scheme/england-july-2021</w:t>
        </w:r>
      </w:hyperlink>
      <w:r w:rsidRPr="00995A95">
        <w:rPr>
          <w:noProof/>
        </w:rPr>
        <w:t xml:space="preserve"> [Accessed].</w:t>
      </w:r>
    </w:p>
    <w:p w14:paraId="36DBF705" w14:textId="08D0E39E" w:rsidR="00995A95" w:rsidRPr="00995A95" w:rsidRDefault="00995A95" w:rsidP="00995A95">
      <w:pPr>
        <w:pStyle w:val="EndNoteBibliography"/>
        <w:spacing w:after="0"/>
        <w:ind w:left="720" w:hanging="720"/>
        <w:rPr>
          <w:noProof/>
        </w:rPr>
      </w:pPr>
      <w:r w:rsidRPr="00995A95">
        <w:rPr>
          <w:noProof/>
        </w:rPr>
        <w:t xml:space="preserve">NHS. 2021c. </w:t>
      </w:r>
      <w:r w:rsidRPr="00995A95">
        <w:rPr>
          <w:i/>
          <w:noProof/>
        </w:rPr>
        <w:t xml:space="preserve">Reasonable Adjusstments </w:t>
      </w:r>
      <w:r w:rsidRPr="00995A95">
        <w:rPr>
          <w:noProof/>
        </w:rPr>
        <w:t xml:space="preserve">[Online]. Available: </w:t>
      </w:r>
      <w:hyperlink r:id="rId18" w:history="1">
        <w:r w:rsidRPr="00995A95">
          <w:rPr>
            <w:rStyle w:val="Hyperlink"/>
            <w:noProof/>
          </w:rPr>
          <w:t>https://www.england.nhs.uk/learning-disabilities/improving-health/reasonable-adjustments/</w:t>
        </w:r>
      </w:hyperlink>
      <w:r w:rsidRPr="00995A95">
        <w:rPr>
          <w:noProof/>
        </w:rPr>
        <w:t xml:space="preserve"> [Accessed 29/09/2021].</w:t>
      </w:r>
    </w:p>
    <w:p w14:paraId="37E204A4" w14:textId="35FF3436" w:rsidR="00995A95" w:rsidRPr="00995A95" w:rsidRDefault="00995A95" w:rsidP="00995A95">
      <w:pPr>
        <w:pStyle w:val="EndNoteBibliography"/>
        <w:spacing w:after="0"/>
        <w:ind w:left="720" w:hanging="720"/>
        <w:rPr>
          <w:noProof/>
        </w:rPr>
      </w:pPr>
      <w:r w:rsidRPr="00995A95">
        <w:rPr>
          <w:noProof/>
        </w:rPr>
        <w:t xml:space="preserve">NHS. 2021d. </w:t>
      </w:r>
      <w:r w:rsidRPr="00995A95">
        <w:rPr>
          <w:i/>
          <w:noProof/>
        </w:rPr>
        <w:t xml:space="preserve">Supported Living Services </w:t>
      </w:r>
      <w:r w:rsidRPr="00995A95">
        <w:rPr>
          <w:noProof/>
        </w:rPr>
        <w:t xml:space="preserve">[Online]. Available: </w:t>
      </w:r>
      <w:hyperlink r:id="rId19" w:history="1">
        <w:r w:rsidRPr="00995A95">
          <w:rPr>
            <w:rStyle w:val="Hyperlink"/>
            <w:noProof/>
          </w:rPr>
          <w:t>https://www.nhs.uk/conditions/social-care-and-support-guide/care-services-equipment-and-care-homes/supported-living-services/</w:t>
        </w:r>
      </w:hyperlink>
      <w:r w:rsidRPr="00995A95">
        <w:rPr>
          <w:noProof/>
        </w:rPr>
        <w:t xml:space="preserve"> [Accessed 19/08/21].</w:t>
      </w:r>
    </w:p>
    <w:p w14:paraId="165B4347" w14:textId="0BDF644C" w:rsidR="00995A95" w:rsidRPr="00995A95" w:rsidRDefault="00995A95" w:rsidP="00995A95">
      <w:pPr>
        <w:pStyle w:val="EndNoteBibliography"/>
        <w:spacing w:after="0"/>
        <w:ind w:left="720" w:hanging="720"/>
        <w:rPr>
          <w:noProof/>
        </w:rPr>
      </w:pPr>
      <w:r w:rsidRPr="00995A95">
        <w:rPr>
          <w:noProof/>
        </w:rPr>
        <w:t xml:space="preserve">NHS DIGITAL. 2020a. </w:t>
      </w:r>
      <w:r w:rsidRPr="00995A95">
        <w:rPr>
          <w:i/>
          <w:noProof/>
        </w:rPr>
        <w:t xml:space="preserve">Health and Care of People with Learning Disabilities, Experimental Statistics: 2018 to 2019 [PAS] </w:t>
      </w:r>
      <w:r w:rsidRPr="00995A95">
        <w:rPr>
          <w:noProof/>
        </w:rPr>
        <w:t xml:space="preserve">[Online]. Available: </w:t>
      </w:r>
      <w:hyperlink r:id="rId20" w:history="1">
        <w:r w:rsidRPr="00995A95">
          <w:rPr>
            <w:rStyle w:val="Hyperlink"/>
            <w:noProof/>
          </w:rPr>
          <w:t>https://digital.nhs.uk/data-and-information/publications/statistical/health-and-care-of-people-with-learning-disabilities/experimental-statistics-2018-to-2019/condition-prevalence</w:t>
        </w:r>
      </w:hyperlink>
      <w:r w:rsidRPr="00995A95">
        <w:rPr>
          <w:noProof/>
        </w:rPr>
        <w:t xml:space="preserve"> [Accessed 17/09/2021].</w:t>
      </w:r>
    </w:p>
    <w:p w14:paraId="58231FEC" w14:textId="13FBC2A2" w:rsidR="00995A95" w:rsidRPr="00995A95" w:rsidRDefault="00995A95" w:rsidP="00995A95">
      <w:pPr>
        <w:pStyle w:val="EndNoteBibliography"/>
        <w:spacing w:after="0"/>
        <w:ind w:left="720" w:hanging="720"/>
        <w:rPr>
          <w:noProof/>
        </w:rPr>
      </w:pPr>
      <w:r w:rsidRPr="00995A95">
        <w:rPr>
          <w:noProof/>
        </w:rPr>
        <w:t xml:space="preserve">NHS DIGITAL. 2020b. </w:t>
      </w:r>
      <w:r w:rsidRPr="00995A95">
        <w:rPr>
          <w:i/>
          <w:noProof/>
        </w:rPr>
        <w:t xml:space="preserve">Measures for the Adult Social care Outcomes Framework, england 2019-2020 </w:t>
      </w:r>
      <w:r w:rsidRPr="00995A95">
        <w:rPr>
          <w:noProof/>
        </w:rPr>
        <w:t xml:space="preserve">[Online]. Available: </w:t>
      </w:r>
      <w:hyperlink r:id="rId21" w:history="1">
        <w:r w:rsidRPr="00995A95">
          <w:rPr>
            <w:rStyle w:val="Hyperlink"/>
            <w:noProof/>
          </w:rPr>
          <w:t>https://www.nuffieldtrust.org.uk/resource/adults-with-learning-disabilities-who-live-in-their-own-home-or-with-their-family#background</w:t>
        </w:r>
      </w:hyperlink>
      <w:r w:rsidRPr="00995A95">
        <w:rPr>
          <w:noProof/>
        </w:rPr>
        <w:t xml:space="preserve"> [Accessed 18/08/21].</w:t>
      </w:r>
    </w:p>
    <w:p w14:paraId="5AE7E18C" w14:textId="496B56C5" w:rsidR="00995A95" w:rsidRPr="00995A95" w:rsidRDefault="00995A95" w:rsidP="00995A95">
      <w:pPr>
        <w:pStyle w:val="EndNoteBibliography"/>
        <w:spacing w:after="0"/>
        <w:ind w:left="720" w:hanging="720"/>
        <w:rPr>
          <w:noProof/>
        </w:rPr>
      </w:pPr>
      <w:r w:rsidRPr="00995A95">
        <w:rPr>
          <w:noProof/>
        </w:rPr>
        <w:t xml:space="preserve">NICE. 2021. </w:t>
      </w:r>
      <w:r w:rsidRPr="00995A95">
        <w:rPr>
          <w:i/>
          <w:noProof/>
        </w:rPr>
        <w:t xml:space="preserve">Adverse Effect of Laxatives </w:t>
      </w:r>
      <w:r w:rsidRPr="00995A95">
        <w:rPr>
          <w:noProof/>
        </w:rPr>
        <w:t xml:space="preserve">[Online]. Available: </w:t>
      </w:r>
      <w:hyperlink r:id="rId22" w:history="1">
        <w:r w:rsidRPr="00995A95">
          <w:rPr>
            <w:rStyle w:val="Hyperlink"/>
            <w:noProof/>
          </w:rPr>
          <w:t>https://cks.nice.org.uk/topics/constipation/prescribing-information/adverse-effects-of-laxatives/</w:t>
        </w:r>
      </w:hyperlink>
      <w:r w:rsidRPr="00995A95">
        <w:rPr>
          <w:noProof/>
        </w:rPr>
        <w:t xml:space="preserve"> [Accessed].</w:t>
      </w:r>
    </w:p>
    <w:p w14:paraId="6CAEAAD8" w14:textId="23392DA8" w:rsidR="00995A95" w:rsidRPr="00995A95" w:rsidRDefault="00995A95" w:rsidP="00995A95">
      <w:pPr>
        <w:pStyle w:val="EndNoteBibliography"/>
        <w:spacing w:after="0"/>
        <w:ind w:left="720" w:hanging="720"/>
        <w:rPr>
          <w:noProof/>
        </w:rPr>
      </w:pPr>
      <w:r w:rsidRPr="00995A95">
        <w:rPr>
          <w:noProof/>
        </w:rPr>
        <w:t xml:space="preserve">NORTH CUMBRIA CCG. 2021. </w:t>
      </w:r>
      <w:r w:rsidRPr="00995A95">
        <w:rPr>
          <w:i/>
          <w:noProof/>
        </w:rPr>
        <w:t xml:space="preserve">Stop and Watch </w:t>
      </w:r>
      <w:r w:rsidRPr="00995A95">
        <w:rPr>
          <w:noProof/>
        </w:rPr>
        <w:t xml:space="preserve">[Online]. Available: </w:t>
      </w:r>
      <w:hyperlink r:id="rId23" w:history="1">
        <w:r w:rsidRPr="00995A95">
          <w:rPr>
            <w:rStyle w:val="Hyperlink"/>
            <w:noProof/>
          </w:rPr>
          <w:t>https://northcumbriaccg.nhs.uk/your-health/campaigns/stop-and-watch-resources</w:t>
        </w:r>
      </w:hyperlink>
      <w:r w:rsidRPr="00995A95">
        <w:rPr>
          <w:noProof/>
        </w:rPr>
        <w:t xml:space="preserve"> [Accessed 17/08/21].</w:t>
      </w:r>
    </w:p>
    <w:p w14:paraId="5AA09D22" w14:textId="77777777" w:rsidR="00995A95" w:rsidRPr="00995A95" w:rsidRDefault="00995A95" w:rsidP="00995A95">
      <w:pPr>
        <w:pStyle w:val="EndNoteBibliography"/>
        <w:spacing w:after="0"/>
        <w:ind w:left="720" w:hanging="720"/>
        <w:rPr>
          <w:noProof/>
        </w:rPr>
      </w:pPr>
      <w:r w:rsidRPr="00995A95">
        <w:rPr>
          <w:noProof/>
        </w:rPr>
        <w:lastRenderedPageBreak/>
        <w:t xml:space="preserve">ODELL, M., GERBER, K. &amp; GAGER, M. 2010. Call 4 Concern: patient and relative activated critical care outreach. </w:t>
      </w:r>
      <w:r w:rsidRPr="00995A95">
        <w:rPr>
          <w:i/>
          <w:noProof/>
        </w:rPr>
        <w:t>British Journal of Nursing,</w:t>
      </w:r>
      <w:r w:rsidRPr="00995A95">
        <w:rPr>
          <w:noProof/>
        </w:rPr>
        <w:t xml:space="preserve"> 19</w:t>
      </w:r>
      <w:r w:rsidRPr="00995A95">
        <w:rPr>
          <w:b/>
          <w:noProof/>
        </w:rPr>
        <w:t>,</w:t>
      </w:r>
      <w:r w:rsidRPr="00995A95">
        <w:rPr>
          <w:noProof/>
        </w:rPr>
        <w:t xml:space="preserve"> 1390-1395.</w:t>
      </w:r>
    </w:p>
    <w:p w14:paraId="794A1B51" w14:textId="77777777" w:rsidR="00995A95" w:rsidRPr="00995A95" w:rsidRDefault="00995A95" w:rsidP="00995A95">
      <w:pPr>
        <w:pStyle w:val="EndNoteBibliography"/>
        <w:spacing w:after="0"/>
        <w:ind w:left="720" w:hanging="720"/>
        <w:rPr>
          <w:noProof/>
        </w:rPr>
      </w:pPr>
      <w:r w:rsidRPr="00995A95">
        <w:rPr>
          <w:noProof/>
        </w:rPr>
        <w:t xml:space="preserve">PHE 2010. Health Checks for People with Learning Disabilities: A Systematic Review of Evidence </w:t>
      </w:r>
    </w:p>
    <w:p w14:paraId="673A7674" w14:textId="77777777" w:rsidR="00995A95" w:rsidRPr="00995A95" w:rsidRDefault="00995A95" w:rsidP="00995A95">
      <w:pPr>
        <w:pStyle w:val="EndNoteBibliography"/>
        <w:spacing w:after="0"/>
        <w:ind w:left="720" w:hanging="720"/>
        <w:rPr>
          <w:noProof/>
        </w:rPr>
      </w:pPr>
      <w:r w:rsidRPr="00995A95">
        <w:rPr>
          <w:noProof/>
        </w:rPr>
        <w:t xml:space="preserve">PHE 2016a. Dysphagia and people with Learning Disabilities </w:t>
      </w:r>
    </w:p>
    <w:p w14:paraId="3968E27D" w14:textId="35C37E39" w:rsidR="00995A95" w:rsidRPr="00995A95" w:rsidRDefault="00995A95" w:rsidP="00995A95">
      <w:pPr>
        <w:pStyle w:val="EndNoteBibliography"/>
        <w:spacing w:after="0"/>
        <w:ind w:left="720" w:hanging="720"/>
        <w:rPr>
          <w:noProof/>
        </w:rPr>
      </w:pPr>
      <w:r w:rsidRPr="00995A95">
        <w:rPr>
          <w:noProof/>
        </w:rPr>
        <w:t xml:space="preserve">PHE. 2016b. </w:t>
      </w:r>
      <w:r w:rsidRPr="00995A95">
        <w:rPr>
          <w:i/>
          <w:noProof/>
        </w:rPr>
        <w:t xml:space="preserve">Guidance- Annual Health Checks and People with Learning Disabilities </w:t>
      </w:r>
      <w:r w:rsidRPr="00995A95">
        <w:rPr>
          <w:noProof/>
        </w:rPr>
        <w:t xml:space="preserve">[Online]. Available: </w:t>
      </w:r>
      <w:hyperlink r:id="rId24" w:history="1">
        <w:r w:rsidRPr="00995A95">
          <w:rPr>
            <w:rStyle w:val="Hyperlink"/>
            <w:noProof/>
          </w:rPr>
          <w:t>https://www.gov.uk/government/publications/annual-health-checks-and-people-with-learning-disabilities/annual-health-checks-and-people-with-learning-disabilities</w:t>
        </w:r>
      </w:hyperlink>
      <w:r w:rsidRPr="00995A95">
        <w:rPr>
          <w:noProof/>
        </w:rPr>
        <w:t xml:space="preserve"> [Accessed 23/08/21].</w:t>
      </w:r>
    </w:p>
    <w:p w14:paraId="65AFDBB8" w14:textId="00B95C17" w:rsidR="00995A95" w:rsidRPr="00995A95" w:rsidRDefault="00995A95" w:rsidP="00995A95">
      <w:pPr>
        <w:pStyle w:val="EndNoteBibliography"/>
        <w:spacing w:after="0"/>
        <w:ind w:left="720" w:hanging="720"/>
        <w:rPr>
          <w:noProof/>
        </w:rPr>
      </w:pPr>
      <w:r w:rsidRPr="00995A95">
        <w:rPr>
          <w:noProof/>
        </w:rPr>
        <w:t xml:space="preserve">PHE. 2016c. </w:t>
      </w:r>
      <w:r w:rsidRPr="00995A95">
        <w:rPr>
          <w:i/>
          <w:noProof/>
        </w:rPr>
        <w:t xml:space="preserve">Guidance: Constipation: making reasonable adjustments </w:t>
      </w:r>
      <w:r w:rsidRPr="00995A95">
        <w:rPr>
          <w:noProof/>
        </w:rPr>
        <w:t xml:space="preserve">[Online]. Available: </w:t>
      </w:r>
      <w:hyperlink r:id="rId25" w:history="1">
        <w:r w:rsidRPr="00995A95">
          <w:rPr>
            <w:rStyle w:val="Hyperlink"/>
            <w:noProof/>
          </w:rPr>
          <w:t>https://www.gov.uk/government/publications/constipation-and-people-with-learning-disabilities/constipation-making-reasonable-adjustments</w:t>
        </w:r>
      </w:hyperlink>
      <w:r w:rsidRPr="00995A95">
        <w:rPr>
          <w:noProof/>
        </w:rPr>
        <w:t xml:space="preserve"> [Accessed 23/08/21].</w:t>
      </w:r>
    </w:p>
    <w:p w14:paraId="5E20AB4B" w14:textId="2CE7F17A" w:rsidR="00995A95" w:rsidRPr="00995A95" w:rsidRDefault="00995A95" w:rsidP="00995A95">
      <w:pPr>
        <w:pStyle w:val="EndNoteBibliography"/>
        <w:spacing w:after="0"/>
        <w:ind w:left="720" w:hanging="720"/>
        <w:rPr>
          <w:noProof/>
        </w:rPr>
      </w:pPr>
      <w:r w:rsidRPr="00995A95">
        <w:rPr>
          <w:noProof/>
        </w:rPr>
        <w:t xml:space="preserve">PHE. 2020. </w:t>
      </w:r>
      <w:r w:rsidRPr="00995A95">
        <w:rPr>
          <w:i/>
          <w:noProof/>
        </w:rPr>
        <w:t xml:space="preserve">Research and Analysis: Chapter 7: Health Checks 2017-2018 </w:t>
      </w:r>
      <w:r w:rsidRPr="00995A95">
        <w:rPr>
          <w:noProof/>
        </w:rPr>
        <w:t xml:space="preserve">[Online]. Available: </w:t>
      </w:r>
      <w:hyperlink r:id="rId26" w:history="1">
        <w:r w:rsidRPr="00995A95">
          <w:rPr>
            <w:rStyle w:val="Hyperlink"/>
            <w:noProof/>
          </w:rPr>
          <w:t>https://www.gov.uk/government/publications/people-with-learning-disabilities-in-england/chapter-6-health-checks-2017-to-2018</w:t>
        </w:r>
      </w:hyperlink>
      <w:r w:rsidRPr="00995A95">
        <w:rPr>
          <w:noProof/>
        </w:rPr>
        <w:t xml:space="preserve"> [Accessed 20/09/2021].</w:t>
      </w:r>
    </w:p>
    <w:p w14:paraId="218A16E2" w14:textId="77777777" w:rsidR="00995A95" w:rsidRPr="00995A95" w:rsidRDefault="00995A95" w:rsidP="00995A95">
      <w:pPr>
        <w:pStyle w:val="EndNoteBibliography"/>
        <w:spacing w:after="0"/>
        <w:ind w:left="720" w:hanging="720"/>
        <w:rPr>
          <w:noProof/>
        </w:rPr>
      </w:pPr>
      <w:r w:rsidRPr="00995A95">
        <w:rPr>
          <w:noProof/>
        </w:rPr>
        <w:t xml:space="preserve">RAGHAVAN, R. &amp; SMALL, N. 2004. Cultural diversity and intellectual disability. </w:t>
      </w:r>
      <w:r w:rsidRPr="00995A95">
        <w:rPr>
          <w:i/>
          <w:noProof/>
        </w:rPr>
        <w:t>Current Opinion in Psychiatry,</w:t>
      </w:r>
      <w:r w:rsidRPr="00995A95">
        <w:rPr>
          <w:noProof/>
        </w:rPr>
        <w:t xml:space="preserve"> 17.</w:t>
      </w:r>
    </w:p>
    <w:p w14:paraId="3F1A7150" w14:textId="77777777" w:rsidR="00995A95" w:rsidRPr="00995A95" w:rsidRDefault="00995A95" w:rsidP="00995A95">
      <w:pPr>
        <w:pStyle w:val="EndNoteBibliography"/>
        <w:spacing w:after="0"/>
        <w:ind w:left="720" w:hanging="720"/>
        <w:rPr>
          <w:noProof/>
        </w:rPr>
      </w:pPr>
      <w:r w:rsidRPr="00995A95">
        <w:rPr>
          <w:noProof/>
        </w:rPr>
        <w:t xml:space="preserve">RAINEY, H., EHRICH, K., MACKINTOSH, N. &amp; SANDALL, J. 2015. The role of patients and their relatives in ‘speaking up’ about their own safety – a qualitative study of acute illness. </w:t>
      </w:r>
      <w:r w:rsidRPr="00995A95">
        <w:rPr>
          <w:i/>
          <w:noProof/>
        </w:rPr>
        <w:t>Health Expectations,</w:t>
      </w:r>
      <w:r w:rsidRPr="00995A95">
        <w:rPr>
          <w:noProof/>
        </w:rPr>
        <w:t xml:space="preserve"> 18</w:t>
      </w:r>
      <w:r w:rsidRPr="00995A95">
        <w:rPr>
          <w:b/>
          <w:noProof/>
        </w:rPr>
        <w:t>,</w:t>
      </w:r>
      <w:r w:rsidRPr="00995A95">
        <w:rPr>
          <w:noProof/>
        </w:rPr>
        <w:t xml:space="preserve"> 392-405.</w:t>
      </w:r>
    </w:p>
    <w:p w14:paraId="22216584" w14:textId="13098124" w:rsidR="00995A95" w:rsidRPr="00995A95" w:rsidRDefault="00995A95" w:rsidP="00995A95">
      <w:pPr>
        <w:pStyle w:val="EndNoteBibliography"/>
        <w:spacing w:after="0"/>
        <w:ind w:left="720" w:hanging="720"/>
        <w:rPr>
          <w:noProof/>
        </w:rPr>
      </w:pPr>
      <w:r w:rsidRPr="00995A95">
        <w:rPr>
          <w:noProof/>
        </w:rPr>
        <w:t xml:space="preserve">RCGP. 2021. </w:t>
      </w:r>
      <w:r w:rsidRPr="00995A95">
        <w:rPr>
          <w:i/>
          <w:noProof/>
        </w:rPr>
        <w:t xml:space="preserve">Health Check-ups for People with Learning Disability Toolkit </w:t>
      </w:r>
      <w:r w:rsidRPr="00995A95">
        <w:rPr>
          <w:noProof/>
        </w:rPr>
        <w:t xml:space="preserve">[Online]. Available: </w:t>
      </w:r>
      <w:hyperlink r:id="rId27" w:history="1">
        <w:r w:rsidRPr="00995A95">
          <w:rPr>
            <w:rStyle w:val="Hyperlink"/>
            <w:noProof/>
          </w:rPr>
          <w:t>https://www.rcgp.org.uk/clinical-and-research/resources/toolkits/health-check-toolkit.aspx</w:t>
        </w:r>
      </w:hyperlink>
      <w:r w:rsidRPr="00995A95">
        <w:rPr>
          <w:noProof/>
        </w:rPr>
        <w:t xml:space="preserve"> [Accessed 23/09/21].</w:t>
      </w:r>
    </w:p>
    <w:p w14:paraId="1C1145CC" w14:textId="77777777" w:rsidR="00995A95" w:rsidRPr="00995A95" w:rsidRDefault="00995A95" w:rsidP="00995A95">
      <w:pPr>
        <w:pStyle w:val="EndNoteBibliography"/>
        <w:spacing w:after="0"/>
        <w:ind w:left="720" w:hanging="720"/>
        <w:rPr>
          <w:noProof/>
        </w:rPr>
      </w:pPr>
      <w:r w:rsidRPr="00995A95">
        <w:rPr>
          <w:noProof/>
        </w:rPr>
        <w:t>RCP 2017. National Early Warning Score (NEWS) 2: Standardising the assessment of acute-illness severity in the NHS. Updated report of a working party.</w:t>
      </w:r>
    </w:p>
    <w:p w14:paraId="4DBBCDA5" w14:textId="77777777" w:rsidR="00995A95" w:rsidRPr="00995A95" w:rsidRDefault="00995A95" w:rsidP="00995A95">
      <w:pPr>
        <w:pStyle w:val="EndNoteBibliography"/>
        <w:spacing w:after="0"/>
        <w:ind w:left="720" w:hanging="720"/>
        <w:rPr>
          <w:noProof/>
        </w:rPr>
      </w:pPr>
      <w:r w:rsidRPr="00995A95">
        <w:rPr>
          <w:noProof/>
        </w:rPr>
        <w:t xml:space="preserve">REGNARD, C., REYNOLDS, J., WATSON, B., MATTHEWS, D., GIBSON, L. &amp; CLARKE, C. 2007. Understanding distress in people with severe communication difficulties: developing and assessing the Disability Distress Assessment Tool (DisDAT). </w:t>
      </w:r>
      <w:r w:rsidRPr="00995A95">
        <w:rPr>
          <w:i/>
          <w:noProof/>
        </w:rPr>
        <w:t>Journal of Intellectual Disability Research,</w:t>
      </w:r>
      <w:r w:rsidRPr="00995A95">
        <w:rPr>
          <w:noProof/>
        </w:rPr>
        <w:t xml:space="preserve"> 51</w:t>
      </w:r>
      <w:r w:rsidRPr="00995A95">
        <w:rPr>
          <w:b/>
          <w:noProof/>
        </w:rPr>
        <w:t>,</w:t>
      </w:r>
      <w:r w:rsidRPr="00995A95">
        <w:rPr>
          <w:noProof/>
        </w:rPr>
        <w:t xml:space="preserve"> 277-292.</w:t>
      </w:r>
    </w:p>
    <w:p w14:paraId="32A88BDC" w14:textId="77777777" w:rsidR="00995A95" w:rsidRPr="00995A95" w:rsidRDefault="00995A95" w:rsidP="00995A95">
      <w:pPr>
        <w:pStyle w:val="EndNoteBibliography"/>
        <w:spacing w:after="0"/>
        <w:ind w:left="720" w:hanging="720"/>
        <w:rPr>
          <w:noProof/>
        </w:rPr>
      </w:pPr>
      <w:r w:rsidRPr="00995A95">
        <w:rPr>
          <w:noProof/>
        </w:rPr>
        <w:lastRenderedPageBreak/>
        <w:t xml:space="preserve">ROBERTSON, J., CHADWICK, D., BAINES, S., EMERSON, E. &amp; HATTON, C. 2017. Prevalence of dysphagia in people with intellectual disability: a systematic review. </w:t>
      </w:r>
      <w:r w:rsidRPr="00995A95">
        <w:rPr>
          <w:i/>
          <w:noProof/>
        </w:rPr>
        <w:t>Intellectual and developmental disabilities,</w:t>
      </w:r>
      <w:r w:rsidRPr="00995A95">
        <w:rPr>
          <w:noProof/>
        </w:rPr>
        <w:t xml:space="preserve"> 55</w:t>
      </w:r>
      <w:r w:rsidRPr="00995A95">
        <w:rPr>
          <w:b/>
          <w:noProof/>
        </w:rPr>
        <w:t>,</w:t>
      </w:r>
      <w:r w:rsidRPr="00995A95">
        <w:rPr>
          <w:noProof/>
        </w:rPr>
        <w:t xml:space="preserve"> 377-391.</w:t>
      </w:r>
    </w:p>
    <w:p w14:paraId="774B55B2" w14:textId="764625E4" w:rsidR="00995A95" w:rsidRPr="00995A95" w:rsidRDefault="00995A95" w:rsidP="00995A95">
      <w:pPr>
        <w:pStyle w:val="EndNoteBibliography"/>
        <w:spacing w:after="0"/>
        <w:ind w:left="720" w:hanging="720"/>
        <w:rPr>
          <w:noProof/>
        </w:rPr>
      </w:pPr>
      <w:r w:rsidRPr="00995A95">
        <w:rPr>
          <w:noProof/>
        </w:rPr>
        <w:t xml:space="preserve">ROYAL BERKSHIRE NHS FOUNDATION TRUST. 2014. </w:t>
      </w:r>
      <w:r w:rsidRPr="00995A95">
        <w:rPr>
          <w:i/>
          <w:noProof/>
        </w:rPr>
        <w:t xml:space="preserve">Call 4 Concern </w:t>
      </w:r>
      <w:r w:rsidRPr="00995A95">
        <w:rPr>
          <w:noProof/>
        </w:rPr>
        <w:t xml:space="preserve">[Online]. Available: </w:t>
      </w:r>
      <w:hyperlink r:id="rId28" w:history="1">
        <w:r w:rsidRPr="00995A95">
          <w:rPr>
            <w:rStyle w:val="Hyperlink"/>
            <w:noProof/>
          </w:rPr>
          <w:t>https://www.royalberkshire.nhs.uk/call-4-concern.htm</w:t>
        </w:r>
      </w:hyperlink>
      <w:r w:rsidRPr="00995A95">
        <w:rPr>
          <w:noProof/>
        </w:rPr>
        <w:t xml:space="preserve"> [Accessed 19/08/21].</w:t>
      </w:r>
    </w:p>
    <w:p w14:paraId="58C38477" w14:textId="77777777" w:rsidR="00995A95" w:rsidRPr="00995A95" w:rsidRDefault="00995A95" w:rsidP="00995A95">
      <w:pPr>
        <w:pStyle w:val="EndNoteBibliography"/>
        <w:spacing w:after="0"/>
        <w:ind w:left="720" w:hanging="720"/>
        <w:rPr>
          <w:noProof/>
        </w:rPr>
      </w:pPr>
      <w:r w:rsidRPr="00995A95">
        <w:rPr>
          <w:noProof/>
        </w:rPr>
        <w:t xml:space="preserve">SCOTT, L. J., REDMOND, N. M., GARRETT, J., WHITING, P., NORTHSTONE, K. &amp; PULLYBLANK, A. 2019. Distributions of the National Early Warning Score (NEWS) across a healthcare system following a large-scale roll-out. </w:t>
      </w:r>
      <w:r w:rsidRPr="00995A95">
        <w:rPr>
          <w:i/>
          <w:noProof/>
        </w:rPr>
        <w:t>Emergency Medicine Journal,</w:t>
      </w:r>
      <w:r w:rsidRPr="00995A95">
        <w:rPr>
          <w:noProof/>
        </w:rPr>
        <w:t xml:space="preserve"> 36</w:t>
      </w:r>
      <w:r w:rsidRPr="00995A95">
        <w:rPr>
          <w:b/>
          <w:noProof/>
        </w:rPr>
        <w:t>,</w:t>
      </w:r>
      <w:r w:rsidRPr="00995A95">
        <w:rPr>
          <w:noProof/>
        </w:rPr>
        <w:t xml:space="preserve"> 287.</w:t>
      </w:r>
    </w:p>
    <w:p w14:paraId="289BB3BC" w14:textId="77777777" w:rsidR="00995A95" w:rsidRPr="00995A95" w:rsidRDefault="00995A95" w:rsidP="00995A95">
      <w:pPr>
        <w:pStyle w:val="EndNoteBibliography"/>
        <w:spacing w:after="0"/>
        <w:ind w:left="720" w:hanging="720"/>
        <w:rPr>
          <w:noProof/>
        </w:rPr>
      </w:pPr>
      <w:r w:rsidRPr="00995A95">
        <w:rPr>
          <w:noProof/>
        </w:rPr>
        <w:t xml:space="preserve">SEE, M. T. A., CHAN, W.-C. S., HUGGAN, P. J., TAY, Y. K. &amp; LIAW, S. Y. 2014. Effectiveness of a patient education intervention in enhancing the self-efficacy of hospitalized patients to recognize and report acute deteriorating conditions. </w:t>
      </w:r>
      <w:r w:rsidRPr="00995A95">
        <w:rPr>
          <w:i/>
          <w:noProof/>
        </w:rPr>
        <w:t>Patient Education and Counseling,</w:t>
      </w:r>
      <w:r w:rsidRPr="00995A95">
        <w:rPr>
          <w:noProof/>
        </w:rPr>
        <w:t xml:space="preserve"> 97</w:t>
      </w:r>
      <w:r w:rsidRPr="00995A95">
        <w:rPr>
          <w:b/>
          <w:noProof/>
        </w:rPr>
        <w:t>,</w:t>
      </w:r>
      <w:r w:rsidRPr="00995A95">
        <w:rPr>
          <w:noProof/>
        </w:rPr>
        <w:t xml:space="preserve"> 122-127.</w:t>
      </w:r>
    </w:p>
    <w:p w14:paraId="749729F8" w14:textId="77777777" w:rsidR="00995A95" w:rsidRPr="00995A95" w:rsidRDefault="00995A95" w:rsidP="00995A95">
      <w:pPr>
        <w:pStyle w:val="EndNoteBibliography"/>
        <w:spacing w:after="0"/>
        <w:ind w:left="720" w:hanging="720"/>
        <w:rPr>
          <w:noProof/>
        </w:rPr>
      </w:pPr>
      <w:r w:rsidRPr="00995A95">
        <w:rPr>
          <w:noProof/>
        </w:rPr>
        <w:t xml:space="preserve">SHEPPARD, J. J., MALANDRAKI, G. A., PIFER, P., CUFF, J., TROCHE, M., HEMSLEY, B., BALANDIN, S., MISHRA, A. &amp; HOCHMAN, R. 2017. Validation of the Choking Risk Assessment and Pneumonia Risk Assessment for adults with Intellectual and Developmental Disability (IDD). </w:t>
      </w:r>
      <w:r w:rsidRPr="00995A95">
        <w:rPr>
          <w:i/>
          <w:noProof/>
        </w:rPr>
        <w:t>Research in Developmental Disabilities,</w:t>
      </w:r>
      <w:r w:rsidRPr="00995A95">
        <w:rPr>
          <w:noProof/>
        </w:rPr>
        <w:t xml:space="preserve"> 69</w:t>
      </w:r>
      <w:r w:rsidRPr="00995A95">
        <w:rPr>
          <w:b/>
          <w:noProof/>
        </w:rPr>
        <w:t>,</w:t>
      </w:r>
      <w:r w:rsidRPr="00995A95">
        <w:rPr>
          <w:noProof/>
        </w:rPr>
        <w:t xml:space="preserve"> 61-76.</w:t>
      </w:r>
    </w:p>
    <w:p w14:paraId="689E8777" w14:textId="77777777" w:rsidR="00995A95" w:rsidRPr="00995A95" w:rsidRDefault="00995A95" w:rsidP="00995A95">
      <w:pPr>
        <w:pStyle w:val="EndNoteBibliography"/>
        <w:spacing w:after="0"/>
        <w:ind w:left="720" w:hanging="720"/>
        <w:rPr>
          <w:noProof/>
        </w:rPr>
      </w:pPr>
      <w:r w:rsidRPr="00995A95">
        <w:rPr>
          <w:noProof/>
        </w:rPr>
        <w:t xml:space="preserve">SJÖGREN, P., NILSSON, E., FORSELL, M., JOHANSSON, O. &amp; HOOGSTRAATE, J. 2008. A Systematic Review of the Preventive Effect of Oral Hygiene on Pneumonia and Respiratory Tract Infection in Elderly People in Hospitals and Nursing Homes: Effect Estimates and Methodological Quality of Randomized Controlled Trials. </w:t>
      </w:r>
      <w:r w:rsidRPr="00995A95">
        <w:rPr>
          <w:i/>
          <w:noProof/>
        </w:rPr>
        <w:t>Journal of the American Geriatrics Society,</w:t>
      </w:r>
      <w:r w:rsidRPr="00995A95">
        <w:rPr>
          <w:noProof/>
        </w:rPr>
        <w:t xml:space="preserve"> 56</w:t>
      </w:r>
      <w:r w:rsidRPr="00995A95">
        <w:rPr>
          <w:b/>
          <w:noProof/>
        </w:rPr>
        <w:t>,</w:t>
      </w:r>
      <w:r w:rsidRPr="00995A95">
        <w:rPr>
          <w:noProof/>
        </w:rPr>
        <w:t xml:space="preserve"> 2124-2130.</w:t>
      </w:r>
    </w:p>
    <w:p w14:paraId="149E19F3" w14:textId="77777777" w:rsidR="00995A95" w:rsidRPr="00995A95" w:rsidRDefault="00995A95" w:rsidP="00995A95">
      <w:pPr>
        <w:pStyle w:val="EndNoteBibliography"/>
        <w:spacing w:after="0"/>
        <w:ind w:left="720" w:hanging="720"/>
        <w:rPr>
          <w:noProof/>
        </w:rPr>
      </w:pPr>
      <w:r w:rsidRPr="00995A95">
        <w:rPr>
          <w:noProof/>
        </w:rPr>
        <w:t xml:space="preserve">SJÖGREN, P., WÅRDH, I., ZIMMERMAN, M., ALMSTÅHL, A. &amp; WIKSTRÖM, M. 2016. Oral Care and Mortality in Older Adults with Pneumonia in Hospitals or Nursing Homes: Systematic Review and Meta-Analysis. </w:t>
      </w:r>
      <w:r w:rsidRPr="00995A95">
        <w:rPr>
          <w:i/>
          <w:noProof/>
        </w:rPr>
        <w:t>Journal of the American Geriatrics Society,</w:t>
      </w:r>
      <w:r w:rsidRPr="00995A95">
        <w:rPr>
          <w:noProof/>
        </w:rPr>
        <w:t xml:space="preserve"> 64</w:t>
      </w:r>
      <w:r w:rsidRPr="00995A95">
        <w:rPr>
          <w:b/>
          <w:noProof/>
        </w:rPr>
        <w:t>,</w:t>
      </w:r>
      <w:r w:rsidRPr="00995A95">
        <w:rPr>
          <w:noProof/>
        </w:rPr>
        <w:t xml:space="preserve"> 2109-2115.</w:t>
      </w:r>
    </w:p>
    <w:p w14:paraId="4C487CFA" w14:textId="77777777" w:rsidR="00995A95" w:rsidRPr="00995A95" w:rsidRDefault="00995A95" w:rsidP="00995A95">
      <w:pPr>
        <w:pStyle w:val="EndNoteBibliography"/>
        <w:spacing w:after="0"/>
        <w:ind w:left="720" w:hanging="720"/>
        <w:rPr>
          <w:noProof/>
        </w:rPr>
      </w:pPr>
      <w:r w:rsidRPr="00995A95">
        <w:rPr>
          <w:noProof/>
        </w:rPr>
        <w:t xml:space="preserve">STEWART, L. 2003. Development of the Nutrition and Swallowing Checklist, a screening tool for nutrition risk and swallowing risk in people with intellectual disability. </w:t>
      </w:r>
      <w:r w:rsidRPr="00995A95">
        <w:rPr>
          <w:i/>
          <w:noProof/>
        </w:rPr>
        <w:t>Journal of Intellectual &amp; Developmental Disability,</w:t>
      </w:r>
      <w:r w:rsidRPr="00995A95">
        <w:rPr>
          <w:noProof/>
        </w:rPr>
        <w:t xml:space="preserve"> 28</w:t>
      </w:r>
      <w:r w:rsidRPr="00995A95">
        <w:rPr>
          <w:b/>
          <w:noProof/>
        </w:rPr>
        <w:t>,</w:t>
      </w:r>
      <w:r w:rsidRPr="00995A95">
        <w:rPr>
          <w:noProof/>
        </w:rPr>
        <w:t xml:space="preserve"> 171-187.</w:t>
      </w:r>
    </w:p>
    <w:p w14:paraId="1F572D55" w14:textId="77777777" w:rsidR="00995A95" w:rsidRPr="00995A95" w:rsidRDefault="00995A95" w:rsidP="00995A95">
      <w:pPr>
        <w:pStyle w:val="EndNoteBibliography"/>
        <w:spacing w:after="0"/>
        <w:ind w:left="720" w:hanging="720"/>
        <w:rPr>
          <w:noProof/>
        </w:rPr>
      </w:pPr>
      <w:r w:rsidRPr="00995A95">
        <w:rPr>
          <w:noProof/>
        </w:rPr>
        <w:t xml:space="preserve">STOCKER, R., RUSSELL, S., LIDDLE, J., BARKER, R. O., REMMER, A., GRAY, J., HANRATTY, B. &amp; ADAMSON, J. 2021. Experiences of a National Early </w:t>
      </w:r>
      <w:r w:rsidRPr="00995A95">
        <w:rPr>
          <w:noProof/>
        </w:rPr>
        <w:lastRenderedPageBreak/>
        <w:t xml:space="preserve">Warning Score (NEWS) intervention in care homes during the COVID-19 pandemic: a qualitative interview study. </w:t>
      </w:r>
      <w:r w:rsidRPr="00995A95">
        <w:rPr>
          <w:i/>
          <w:noProof/>
        </w:rPr>
        <w:t>BMJ Open,</w:t>
      </w:r>
      <w:r w:rsidRPr="00995A95">
        <w:rPr>
          <w:noProof/>
        </w:rPr>
        <w:t xml:space="preserve"> 11</w:t>
      </w:r>
      <w:r w:rsidRPr="00995A95">
        <w:rPr>
          <w:b/>
          <w:noProof/>
        </w:rPr>
        <w:t>,</w:t>
      </w:r>
      <w:r w:rsidRPr="00995A95">
        <w:rPr>
          <w:noProof/>
        </w:rPr>
        <w:t xml:space="preserve"> e045469.</w:t>
      </w:r>
    </w:p>
    <w:p w14:paraId="48411016" w14:textId="7B2C1144" w:rsidR="00995A95" w:rsidRPr="00995A95" w:rsidRDefault="00995A95" w:rsidP="00995A95">
      <w:pPr>
        <w:pStyle w:val="EndNoteBibliography"/>
        <w:spacing w:after="0"/>
        <w:ind w:left="720" w:hanging="720"/>
        <w:rPr>
          <w:noProof/>
        </w:rPr>
      </w:pPr>
      <w:r w:rsidRPr="00995A95">
        <w:rPr>
          <w:noProof/>
        </w:rPr>
        <w:t xml:space="preserve">UNWIN ET AL , G. 2013. </w:t>
      </w:r>
      <w:r w:rsidRPr="00995A95">
        <w:rPr>
          <w:i/>
          <w:noProof/>
        </w:rPr>
        <w:t xml:space="preserve">Accessing Social Care- Learning Disabilities </w:t>
      </w:r>
      <w:r w:rsidRPr="00995A95">
        <w:rPr>
          <w:noProof/>
        </w:rPr>
        <w:t xml:space="preserve">[Online]. Available: </w:t>
      </w:r>
      <w:hyperlink r:id="rId29" w:history="1">
        <w:r w:rsidRPr="00995A95">
          <w:rPr>
            <w:rStyle w:val="Hyperlink"/>
            <w:noProof/>
          </w:rPr>
          <w:t>https://www.birmingham.ac.uk/research/activity/psychology/clinical/projects/asc-ld/index.aspx</w:t>
        </w:r>
      </w:hyperlink>
      <w:r w:rsidRPr="00995A95">
        <w:rPr>
          <w:noProof/>
        </w:rPr>
        <w:t xml:space="preserve"> [Accessed 21/08/21].</w:t>
      </w:r>
    </w:p>
    <w:p w14:paraId="323D33D0" w14:textId="77777777" w:rsidR="00995A95" w:rsidRPr="00995A95" w:rsidRDefault="00995A95" w:rsidP="00995A95">
      <w:pPr>
        <w:pStyle w:val="EndNoteBibliography"/>
        <w:spacing w:after="0"/>
        <w:ind w:left="720" w:hanging="720"/>
        <w:rPr>
          <w:noProof/>
        </w:rPr>
      </w:pPr>
      <w:r w:rsidRPr="00995A95">
        <w:rPr>
          <w:noProof/>
        </w:rPr>
        <w:t xml:space="preserve">UNWIN, G., LARKIN, M., ROSE, J., KROESE, B. S. &amp; MALCOLM, S. 2016. Developing resources to facilitate culturally-sensitive service planning and delivery – doing research inclusively with people with learning disabilities. </w:t>
      </w:r>
      <w:r w:rsidRPr="00995A95">
        <w:rPr>
          <w:i/>
          <w:noProof/>
        </w:rPr>
        <w:t>Research Involvement and Engagement,</w:t>
      </w:r>
      <w:r w:rsidRPr="00995A95">
        <w:rPr>
          <w:noProof/>
        </w:rPr>
        <w:t xml:space="preserve"> 2</w:t>
      </w:r>
      <w:r w:rsidRPr="00995A95">
        <w:rPr>
          <w:b/>
          <w:noProof/>
        </w:rPr>
        <w:t>,</w:t>
      </w:r>
      <w:r w:rsidRPr="00995A95">
        <w:rPr>
          <w:noProof/>
        </w:rPr>
        <w:t xml:space="preserve"> 17.</w:t>
      </w:r>
    </w:p>
    <w:p w14:paraId="305DD368" w14:textId="77777777" w:rsidR="00995A95" w:rsidRPr="00995A95" w:rsidRDefault="00995A95" w:rsidP="00995A95">
      <w:pPr>
        <w:pStyle w:val="EndNoteBibliography"/>
        <w:spacing w:after="0"/>
        <w:ind w:left="720" w:hanging="720"/>
        <w:rPr>
          <w:noProof/>
        </w:rPr>
      </w:pPr>
      <w:r w:rsidRPr="00995A95">
        <w:rPr>
          <w:noProof/>
        </w:rPr>
        <w:t>WALDRON, C., NUNN, J., MAC GIOLLA PHADRAIG, C., COMISKEY, C., GUERIN, S., VAN HARTEN, M. T., DONNELLY</w:t>
      </w:r>
      <w:r w:rsidRPr="00995A95">
        <w:rPr>
          <w:rFonts w:ascii="Cambria Math" w:hAnsi="Cambria Math" w:cs="Cambria Math"/>
          <w:noProof/>
        </w:rPr>
        <w:t>‐</w:t>
      </w:r>
      <w:r w:rsidRPr="00995A95">
        <w:rPr>
          <w:noProof/>
        </w:rPr>
        <w:t xml:space="preserve">SWIFT, E. &amp; CLARKE, M. J. 2019. Oral hygiene interventions for people with intellectual disabilities. </w:t>
      </w:r>
      <w:r w:rsidRPr="00995A95">
        <w:rPr>
          <w:i/>
          <w:noProof/>
        </w:rPr>
        <w:t>Cochrane Database of Systematic Reviews</w:t>
      </w:r>
      <w:r w:rsidRPr="00995A95">
        <w:rPr>
          <w:noProof/>
        </w:rPr>
        <w:t>.</w:t>
      </w:r>
    </w:p>
    <w:p w14:paraId="57D33D47" w14:textId="77777777" w:rsidR="00995A95" w:rsidRPr="00995A95" w:rsidRDefault="00995A95" w:rsidP="00995A95">
      <w:pPr>
        <w:pStyle w:val="EndNoteBibliography"/>
        <w:spacing w:after="0"/>
        <w:ind w:left="720" w:hanging="720"/>
        <w:rPr>
          <w:noProof/>
        </w:rPr>
      </w:pPr>
      <w:r w:rsidRPr="00995A95">
        <w:rPr>
          <w:noProof/>
        </w:rPr>
        <w:t>WESSEX AHSN 2021. Safety Communications.</w:t>
      </w:r>
    </w:p>
    <w:p w14:paraId="5B8CA19C" w14:textId="5E3D7834" w:rsidR="00995A95" w:rsidRPr="00995A95" w:rsidRDefault="00995A95" w:rsidP="00995A95">
      <w:pPr>
        <w:pStyle w:val="EndNoteBibliography"/>
        <w:spacing w:after="0"/>
        <w:ind w:left="720" w:hanging="720"/>
        <w:rPr>
          <w:noProof/>
        </w:rPr>
      </w:pPr>
      <w:r w:rsidRPr="00995A95">
        <w:rPr>
          <w:noProof/>
        </w:rPr>
        <w:t xml:space="preserve">WEST HAMPSHIRE CCG. 2021. </w:t>
      </w:r>
      <w:r w:rsidRPr="00995A95">
        <w:rPr>
          <w:i/>
          <w:noProof/>
        </w:rPr>
        <w:t xml:space="preserve">RESTORE 2 </w:t>
      </w:r>
      <w:r w:rsidRPr="00995A95">
        <w:rPr>
          <w:noProof/>
        </w:rPr>
        <w:t xml:space="preserve">[Online]. Available: </w:t>
      </w:r>
      <w:hyperlink r:id="rId30" w:history="1">
        <w:r w:rsidRPr="00995A95">
          <w:rPr>
            <w:rStyle w:val="Hyperlink"/>
            <w:noProof/>
          </w:rPr>
          <w:t>https://www.hampshiresouthamptonandisleofwightccg.nhs.uk/aboutus/all-document/news/323-cs51710-restore2-chart-6pp-single-pages-for-photocopying-prf1/file</w:t>
        </w:r>
      </w:hyperlink>
      <w:r w:rsidRPr="00995A95">
        <w:rPr>
          <w:noProof/>
        </w:rPr>
        <w:t xml:space="preserve"> [Accessed 17/08/21].</w:t>
      </w:r>
    </w:p>
    <w:p w14:paraId="5DD91F6D" w14:textId="77777777" w:rsidR="00995A95" w:rsidRPr="00995A95" w:rsidRDefault="00995A95" w:rsidP="00995A95">
      <w:pPr>
        <w:pStyle w:val="EndNoteBibliography"/>
        <w:ind w:left="720" w:hanging="720"/>
        <w:rPr>
          <w:noProof/>
        </w:rPr>
      </w:pPr>
      <w:r w:rsidRPr="00995A95">
        <w:rPr>
          <w:noProof/>
        </w:rPr>
        <w:t xml:space="preserve">YONEYAMA, T., YOSHIDA, M., OHRUI, T., MUKAIYAMA, H., OKAMOTO, H., HOSHIBA, K., IHARA, S., YANAGISAWA, S., ARIUMI, S., MORITA, T., MIZUNO, Y., OHSAWA, T., AKAGAWA, Y., HASHIMOTO, K., SASAKI, H. &amp; OF THE ORAL CARE WORKING GROUP, M. 2002. Oral Care Reduces Pneumonia in Older Patients in Nursing Homes. </w:t>
      </w:r>
      <w:r w:rsidRPr="00995A95">
        <w:rPr>
          <w:i/>
          <w:noProof/>
        </w:rPr>
        <w:t>Journal of the American Geriatrics Society,</w:t>
      </w:r>
      <w:r w:rsidRPr="00995A95">
        <w:rPr>
          <w:noProof/>
        </w:rPr>
        <w:t xml:space="preserve"> 50</w:t>
      </w:r>
      <w:r w:rsidRPr="00995A95">
        <w:rPr>
          <w:b/>
          <w:noProof/>
        </w:rPr>
        <w:t>,</w:t>
      </w:r>
      <w:r w:rsidRPr="00995A95">
        <w:rPr>
          <w:noProof/>
        </w:rPr>
        <w:t xml:space="preserve"> 430-433.</w:t>
      </w:r>
    </w:p>
    <w:p w14:paraId="42456368" w14:textId="48897EFA" w:rsidR="008A11C0" w:rsidRDefault="006357D4">
      <w:r>
        <w:fldChar w:fldCharType="end"/>
      </w:r>
    </w:p>
    <w:p w14:paraId="68BDDAB7" w14:textId="73FBB653" w:rsidR="00CC2616" w:rsidRDefault="00CC2616"/>
    <w:p w14:paraId="1A8E8165" w14:textId="6806C140" w:rsidR="00CC2616" w:rsidRDefault="00CC2616"/>
    <w:p w14:paraId="6236318D" w14:textId="118753C2" w:rsidR="00CC2616" w:rsidRDefault="00CC2616"/>
    <w:sectPr w:rsidR="00CC2616" w:rsidSect="00AA0509">
      <w:footerReference w:type="even" r:id="rId31"/>
      <w:footerReference w:type="default" r:id="rId32"/>
      <w:pgSz w:w="11900" w:h="16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7BBB8" w14:textId="77777777" w:rsidR="00F36665" w:rsidRDefault="00F36665" w:rsidP="008B4E15">
      <w:pPr>
        <w:spacing w:after="0" w:line="240" w:lineRule="auto"/>
      </w:pPr>
      <w:r>
        <w:separator/>
      </w:r>
    </w:p>
  </w:endnote>
  <w:endnote w:type="continuationSeparator" w:id="0">
    <w:p w14:paraId="37512278" w14:textId="77777777" w:rsidR="00F36665" w:rsidRDefault="00F36665" w:rsidP="008B4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43424324"/>
      <w:docPartObj>
        <w:docPartGallery w:val="Page Numbers (Bottom of Page)"/>
        <w:docPartUnique/>
      </w:docPartObj>
    </w:sdtPr>
    <w:sdtEndPr>
      <w:rPr>
        <w:rStyle w:val="PageNumber"/>
      </w:rPr>
    </w:sdtEndPr>
    <w:sdtContent>
      <w:p w14:paraId="6DABB7AD" w14:textId="27D628EC" w:rsidR="00D546E6" w:rsidRDefault="00D546E6" w:rsidP="003332C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547225" w14:textId="77777777" w:rsidR="00D546E6" w:rsidRDefault="00D546E6" w:rsidP="00D546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04467726"/>
      <w:docPartObj>
        <w:docPartGallery w:val="Page Numbers (Bottom of Page)"/>
        <w:docPartUnique/>
      </w:docPartObj>
    </w:sdtPr>
    <w:sdtContent>
      <w:p w14:paraId="0B873985" w14:textId="17E9B48E" w:rsidR="003332C9" w:rsidRDefault="003332C9" w:rsidP="003D432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sdtContent>
  </w:sdt>
  <w:p w14:paraId="21D17D32" w14:textId="77777777" w:rsidR="00D546E6" w:rsidRDefault="00D546E6" w:rsidP="00D546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5A1FB" w14:textId="77777777" w:rsidR="00F36665" w:rsidRDefault="00F36665" w:rsidP="008B4E15">
      <w:pPr>
        <w:spacing w:after="0" w:line="240" w:lineRule="auto"/>
      </w:pPr>
      <w:r>
        <w:separator/>
      </w:r>
    </w:p>
  </w:footnote>
  <w:footnote w:type="continuationSeparator" w:id="0">
    <w:p w14:paraId="1776100C" w14:textId="77777777" w:rsidR="00F36665" w:rsidRDefault="00F36665" w:rsidP="008B4E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07D8"/>
    <w:multiLevelType w:val="hybridMultilevel"/>
    <w:tmpl w:val="459A88EA"/>
    <w:lvl w:ilvl="0" w:tplc="3EA0CE0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E3841"/>
    <w:multiLevelType w:val="hybridMultilevel"/>
    <w:tmpl w:val="37FC0C98"/>
    <w:lvl w:ilvl="0" w:tplc="5D90C43E">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1C6F9B"/>
    <w:multiLevelType w:val="hybridMultilevel"/>
    <w:tmpl w:val="FAC87A68"/>
    <w:lvl w:ilvl="0" w:tplc="5742DB4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F601E1"/>
    <w:multiLevelType w:val="hybridMultilevel"/>
    <w:tmpl w:val="F3745FFA"/>
    <w:lvl w:ilvl="0" w:tplc="8E4461D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26A18"/>
    <w:multiLevelType w:val="hybridMultilevel"/>
    <w:tmpl w:val="58C63670"/>
    <w:lvl w:ilvl="0" w:tplc="17E05990">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326AED"/>
    <w:multiLevelType w:val="hybridMultilevel"/>
    <w:tmpl w:val="9F949BDE"/>
    <w:lvl w:ilvl="0" w:tplc="30A202EE">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A077BEE"/>
    <w:multiLevelType w:val="hybridMultilevel"/>
    <w:tmpl w:val="F2A2C434"/>
    <w:lvl w:ilvl="0" w:tplc="9F90E298">
      <w:start w:val="1"/>
      <w:numFmt w:val="decimal"/>
      <w:lvlText w:val="%1."/>
      <w:lvlJc w:val="left"/>
      <w:pPr>
        <w:ind w:left="1080" w:hanging="360"/>
      </w:pPr>
      <w:rPr>
        <w:rFonts w:ascii="Arial" w:eastAsiaTheme="minorHAnsi" w:hAnsi="Arial" w:cstheme="minorBidi"/>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D87534F"/>
    <w:multiLevelType w:val="hybridMultilevel"/>
    <w:tmpl w:val="B64E56E4"/>
    <w:lvl w:ilvl="0" w:tplc="56A42BC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6B0162"/>
    <w:multiLevelType w:val="hybridMultilevel"/>
    <w:tmpl w:val="7D1638B8"/>
    <w:lvl w:ilvl="0" w:tplc="302EC0B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97180B"/>
    <w:multiLevelType w:val="hybridMultilevel"/>
    <w:tmpl w:val="742A0284"/>
    <w:lvl w:ilvl="0" w:tplc="AF107DD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267452"/>
    <w:multiLevelType w:val="hybridMultilevel"/>
    <w:tmpl w:val="39D865E2"/>
    <w:lvl w:ilvl="0" w:tplc="808AB048">
      <w:start w:val="1"/>
      <w:numFmt w:val="bullet"/>
      <w:lvlText w:val="-"/>
      <w:lvlJc w:val="left"/>
      <w:pPr>
        <w:ind w:left="720" w:hanging="360"/>
      </w:pPr>
      <w:rPr>
        <w:rFonts w:ascii="Arial" w:eastAsiaTheme="minorHAnsi" w:hAnsi="Arial" w:cs="Aria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E85DCA"/>
    <w:multiLevelType w:val="hybridMultilevel"/>
    <w:tmpl w:val="FF96ACB2"/>
    <w:lvl w:ilvl="0" w:tplc="D41CD09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136415"/>
    <w:multiLevelType w:val="hybridMultilevel"/>
    <w:tmpl w:val="1A464220"/>
    <w:lvl w:ilvl="0" w:tplc="9B440B54">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AC62A0C"/>
    <w:multiLevelType w:val="hybridMultilevel"/>
    <w:tmpl w:val="15104B3C"/>
    <w:lvl w:ilvl="0" w:tplc="6A386B20">
      <w:start w:val="1"/>
      <w:numFmt w:val="bullet"/>
      <w:lvlText w:val="-"/>
      <w:lvlJc w:val="left"/>
      <w:pPr>
        <w:ind w:left="580" w:hanging="360"/>
      </w:pPr>
      <w:rPr>
        <w:rFonts w:ascii="Arial" w:eastAsiaTheme="minorHAnsi" w:hAnsi="Arial" w:cs="Arial" w:hint="default"/>
      </w:rPr>
    </w:lvl>
    <w:lvl w:ilvl="1" w:tplc="08090003" w:tentative="1">
      <w:start w:val="1"/>
      <w:numFmt w:val="bullet"/>
      <w:lvlText w:val="o"/>
      <w:lvlJc w:val="left"/>
      <w:pPr>
        <w:ind w:left="1300" w:hanging="360"/>
      </w:pPr>
      <w:rPr>
        <w:rFonts w:ascii="Courier New" w:hAnsi="Courier New" w:cs="Courier New" w:hint="default"/>
      </w:rPr>
    </w:lvl>
    <w:lvl w:ilvl="2" w:tplc="08090005" w:tentative="1">
      <w:start w:val="1"/>
      <w:numFmt w:val="bullet"/>
      <w:lvlText w:val=""/>
      <w:lvlJc w:val="left"/>
      <w:pPr>
        <w:ind w:left="2020" w:hanging="360"/>
      </w:pPr>
      <w:rPr>
        <w:rFonts w:ascii="Wingdings" w:hAnsi="Wingdings" w:hint="default"/>
      </w:rPr>
    </w:lvl>
    <w:lvl w:ilvl="3" w:tplc="08090001" w:tentative="1">
      <w:start w:val="1"/>
      <w:numFmt w:val="bullet"/>
      <w:lvlText w:val=""/>
      <w:lvlJc w:val="left"/>
      <w:pPr>
        <w:ind w:left="2740" w:hanging="360"/>
      </w:pPr>
      <w:rPr>
        <w:rFonts w:ascii="Symbol" w:hAnsi="Symbol" w:hint="default"/>
      </w:rPr>
    </w:lvl>
    <w:lvl w:ilvl="4" w:tplc="08090003" w:tentative="1">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14" w15:restartNumberingAfterBreak="0">
    <w:nsid w:val="5EAB221E"/>
    <w:multiLevelType w:val="hybridMultilevel"/>
    <w:tmpl w:val="9AF4294E"/>
    <w:lvl w:ilvl="0" w:tplc="30824320">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4C68D6"/>
    <w:multiLevelType w:val="hybridMultilevel"/>
    <w:tmpl w:val="C71E3C8A"/>
    <w:lvl w:ilvl="0" w:tplc="70C6FC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BB12D7"/>
    <w:multiLevelType w:val="hybridMultilevel"/>
    <w:tmpl w:val="FE4C6260"/>
    <w:lvl w:ilvl="0" w:tplc="93000C4C">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D77B94"/>
    <w:multiLevelType w:val="hybridMultilevel"/>
    <w:tmpl w:val="A6DAA088"/>
    <w:lvl w:ilvl="0" w:tplc="895E743C">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804D89"/>
    <w:multiLevelType w:val="hybridMultilevel"/>
    <w:tmpl w:val="35962614"/>
    <w:lvl w:ilvl="0" w:tplc="5A68D63C">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D95373"/>
    <w:multiLevelType w:val="hybridMultilevel"/>
    <w:tmpl w:val="6DEC8CD6"/>
    <w:lvl w:ilvl="0" w:tplc="8EC6EE4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AA1CD1"/>
    <w:multiLevelType w:val="hybridMultilevel"/>
    <w:tmpl w:val="DAF45C42"/>
    <w:lvl w:ilvl="0" w:tplc="88140316">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5"/>
  </w:num>
  <w:num w:numId="4">
    <w:abstractNumId w:val="9"/>
  </w:num>
  <w:num w:numId="5">
    <w:abstractNumId w:val="19"/>
  </w:num>
  <w:num w:numId="6">
    <w:abstractNumId w:val="7"/>
  </w:num>
  <w:num w:numId="7">
    <w:abstractNumId w:val="18"/>
  </w:num>
  <w:num w:numId="8">
    <w:abstractNumId w:val="17"/>
  </w:num>
  <w:num w:numId="9">
    <w:abstractNumId w:val="4"/>
  </w:num>
  <w:num w:numId="10">
    <w:abstractNumId w:val="2"/>
  </w:num>
  <w:num w:numId="11">
    <w:abstractNumId w:val="13"/>
  </w:num>
  <w:num w:numId="12">
    <w:abstractNumId w:val="20"/>
  </w:num>
  <w:num w:numId="13">
    <w:abstractNumId w:val="12"/>
  </w:num>
  <w:num w:numId="14">
    <w:abstractNumId w:val="16"/>
  </w:num>
  <w:num w:numId="15">
    <w:abstractNumId w:val="10"/>
  </w:num>
  <w:num w:numId="16">
    <w:abstractNumId w:val="14"/>
  </w:num>
  <w:num w:numId="17">
    <w:abstractNumId w:val="1"/>
  </w:num>
  <w:num w:numId="18">
    <w:abstractNumId w:val="11"/>
  </w:num>
  <w:num w:numId="19">
    <w:abstractNumId w:val="3"/>
  </w:num>
  <w:num w:numId="20">
    <w:abstractNumId w:val="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Harvard&lt;/Style&gt;&lt;LeftDelim&gt;{&lt;/LeftDelim&gt;&lt;RightDelim&gt;}&lt;/RightDelim&gt;&lt;FontName&gt;Arial&lt;/FontName&gt;&lt;FontSize&gt;12&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exvzzwrxlase2ceae0c55fxdt0a2pew2a90r&quot;&gt;endnote library&lt;record-ids&gt;&lt;item&gt;177&lt;/item&gt;&lt;item&gt;180&lt;/item&gt;&lt;item&gt;183&lt;/item&gt;&lt;item&gt;187&lt;/item&gt;&lt;item&gt;192&lt;/item&gt;&lt;item&gt;193&lt;/item&gt;&lt;item&gt;194&lt;/item&gt;&lt;item&gt;195&lt;/item&gt;&lt;item&gt;196&lt;/item&gt;&lt;item&gt;198&lt;/item&gt;&lt;item&gt;199&lt;/item&gt;&lt;item&gt;200&lt;/item&gt;&lt;item&gt;201&lt;/item&gt;&lt;item&gt;202&lt;/item&gt;&lt;item&gt;203&lt;/item&gt;&lt;item&gt;204&lt;/item&gt;&lt;item&gt;205&lt;/item&gt;&lt;item&gt;206&lt;/item&gt;&lt;item&gt;207&lt;/item&gt;&lt;item&gt;209&lt;/item&gt;&lt;item&gt;211&lt;/item&gt;&lt;item&gt;212&lt;/item&gt;&lt;item&gt;213&lt;/item&gt;&lt;item&gt;214&lt;/item&gt;&lt;item&gt;215&lt;/item&gt;&lt;item&gt;216&lt;/item&gt;&lt;item&gt;217&lt;/item&gt;&lt;item&gt;218&lt;/item&gt;&lt;item&gt;219&lt;/item&gt;&lt;item&gt;220&lt;/item&gt;&lt;item&gt;221&lt;/item&gt;&lt;item&gt;222&lt;/item&gt;&lt;item&gt;226&lt;/item&gt;&lt;item&gt;227&lt;/item&gt;&lt;item&gt;228&lt;/item&gt;&lt;item&gt;229&lt;/item&gt;&lt;item&gt;230&lt;/item&gt;&lt;item&gt;231&lt;/item&gt;&lt;item&gt;232&lt;/item&gt;&lt;item&gt;233&lt;/item&gt;&lt;item&gt;234&lt;/item&gt;&lt;item&gt;235&lt;/item&gt;&lt;item&gt;237&lt;/item&gt;&lt;item&gt;238&lt;/item&gt;&lt;item&gt;241&lt;/item&gt;&lt;item&gt;242&lt;/item&gt;&lt;item&gt;244&lt;/item&gt;&lt;item&gt;245&lt;/item&gt;&lt;item&gt;246&lt;/item&gt;&lt;item&gt;247&lt;/item&gt;&lt;item&gt;248&lt;/item&gt;&lt;item&gt;250&lt;/item&gt;&lt;item&gt;253&lt;/item&gt;&lt;item&gt;254&lt;/item&gt;&lt;item&gt;255&lt;/item&gt;&lt;item&gt;256&lt;/item&gt;&lt;item&gt;257&lt;/item&gt;&lt;item&gt;258&lt;/item&gt;&lt;item&gt;259&lt;/item&gt;&lt;item&gt;260&lt;/item&gt;&lt;item&gt;261&lt;/item&gt;&lt;item&gt;264&lt;/item&gt;&lt;item&gt;265&lt;/item&gt;&lt;item&gt;266&lt;/item&gt;&lt;item&gt;268&lt;/item&gt;&lt;item&gt;269&lt;/item&gt;&lt;item&gt;270&lt;/item&gt;&lt;item&gt;271&lt;/item&gt;&lt;item&gt;272&lt;/item&gt;&lt;item&gt;273&lt;/item&gt;&lt;item&gt;274&lt;/item&gt;&lt;item&gt;275&lt;/item&gt;&lt;item&gt;277&lt;/item&gt;&lt;item&gt;278&lt;/item&gt;&lt;item&gt;280&lt;/item&gt;&lt;item&gt;281&lt;/item&gt;&lt;item&gt;282&lt;/item&gt;&lt;item&gt;283&lt;/item&gt;&lt;item&gt;284&lt;/item&gt;&lt;item&gt;285&lt;/item&gt;&lt;/record-ids&gt;&lt;/item&gt;&lt;/Libraries&gt;"/>
  </w:docVars>
  <w:rsids>
    <w:rsidRoot w:val="00885F35"/>
    <w:rsid w:val="00002C56"/>
    <w:rsid w:val="00003C8B"/>
    <w:rsid w:val="00005B19"/>
    <w:rsid w:val="00011AA6"/>
    <w:rsid w:val="000201C1"/>
    <w:rsid w:val="00023F2E"/>
    <w:rsid w:val="00024046"/>
    <w:rsid w:val="00026D12"/>
    <w:rsid w:val="0003039B"/>
    <w:rsid w:val="0003348C"/>
    <w:rsid w:val="000353F5"/>
    <w:rsid w:val="000411A9"/>
    <w:rsid w:val="000429BA"/>
    <w:rsid w:val="00054427"/>
    <w:rsid w:val="0005612E"/>
    <w:rsid w:val="00065B09"/>
    <w:rsid w:val="000729AE"/>
    <w:rsid w:val="00075CFB"/>
    <w:rsid w:val="00080CC7"/>
    <w:rsid w:val="00081A6C"/>
    <w:rsid w:val="00082065"/>
    <w:rsid w:val="00082974"/>
    <w:rsid w:val="000838C1"/>
    <w:rsid w:val="00084315"/>
    <w:rsid w:val="00091B77"/>
    <w:rsid w:val="000A2AE2"/>
    <w:rsid w:val="000A4B0B"/>
    <w:rsid w:val="000A772C"/>
    <w:rsid w:val="000B66E9"/>
    <w:rsid w:val="000B709D"/>
    <w:rsid w:val="000C0B46"/>
    <w:rsid w:val="000C4A79"/>
    <w:rsid w:val="000C5707"/>
    <w:rsid w:val="000D2186"/>
    <w:rsid w:val="000D4D61"/>
    <w:rsid w:val="000E7CAD"/>
    <w:rsid w:val="000F2E0B"/>
    <w:rsid w:val="000F4672"/>
    <w:rsid w:val="000F7FB0"/>
    <w:rsid w:val="00112653"/>
    <w:rsid w:val="00116203"/>
    <w:rsid w:val="00125D86"/>
    <w:rsid w:val="00125F67"/>
    <w:rsid w:val="00155074"/>
    <w:rsid w:val="00157450"/>
    <w:rsid w:val="001603C8"/>
    <w:rsid w:val="00166433"/>
    <w:rsid w:val="001718A9"/>
    <w:rsid w:val="001741A7"/>
    <w:rsid w:val="001764F9"/>
    <w:rsid w:val="0018087A"/>
    <w:rsid w:val="00187FC5"/>
    <w:rsid w:val="00190BD0"/>
    <w:rsid w:val="00192520"/>
    <w:rsid w:val="00197318"/>
    <w:rsid w:val="001A18CC"/>
    <w:rsid w:val="001A2DBB"/>
    <w:rsid w:val="001A5EB1"/>
    <w:rsid w:val="001A7C2D"/>
    <w:rsid w:val="001B5A24"/>
    <w:rsid w:val="001C1D82"/>
    <w:rsid w:val="001C6421"/>
    <w:rsid w:val="001D08F7"/>
    <w:rsid w:val="001D0F94"/>
    <w:rsid w:val="001E0C81"/>
    <w:rsid w:val="001E3D19"/>
    <w:rsid w:val="001E5904"/>
    <w:rsid w:val="001F0A8A"/>
    <w:rsid w:val="001F6CE2"/>
    <w:rsid w:val="002032A1"/>
    <w:rsid w:val="00207D16"/>
    <w:rsid w:val="00213959"/>
    <w:rsid w:val="0021421E"/>
    <w:rsid w:val="00215D82"/>
    <w:rsid w:val="00216AB7"/>
    <w:rsid w:val="002201CB"/>
    <w:rsid w:val="002224D7"/>
    <w:rsid w:val="00231394"/>
    <w:rsid w:val="0023624B"/>
    <w:rsid w:val="002408B5"/>
    <w:rsid w:val="00240B10"/>
    <w:rsid w:val="00241338"/>
    <w:rsid w:val="00244384"/>
    <w:rsid w:val="00251E14"/>
    <w:rsid w:val="002521D7"/>
    <w:rsid w:val="002528A1"/>
    <w:rsid w:val="00252BB6"/>
    <w:rsid w:val="00253041"/>
    <w:rsid w:val="0025707F"/>
    <w:rsid w:val="002579B1"/>
    <w:rsid w:val="00262F7F"/>
    <w:rsid w:val="00266571"/>
    <w:rsid w:val="00267ABC"/>
    <w:rsid w:val="0027173E"/>
    <w:rsid w:val="00284385"/>
    <w:rsid w:val="00285C14"/>
    <w:rsid w:val="00287D98"/>
    <w:rsid w:val="00291543"/>
    <w:rsid w:val="002A4DC9"/>
    <w:rsid w:val="002A6C21"/>
    <w:rsid w:val="002B2063"/>
    <w:rsid w:val="002B5548"/>
    <w:rsid w:val="002B5FED"/>
    <w:rsid w:val="002C64D0"/>
    <w:rsid w:val="002C6D84"/>
    <w:rsid w:val="002D0938"/>
    <w:rsid w:val="002D5BD5"/>
    <w:rsid w:val="002E5BBD"/>
    <w:rsid w:val="002E5D2A"/>
    <w:rsid w:val="002F5572"/>
    <w:rsid w:val="002F5B1C"/>
    <w:rsid w:val="002F78C9"/>
    <w:rsid w:val="002F798E"/>
    <w:rsid w:val="00302E1B"/>
    <w:rsid w:val="0030632B"/>
    <w:rsid w:val="003079C4"/>
    <w:rsid w:val="003128A6"/>
    <w:rsid w:val="00312D41"/>
    <w:rsid w:val="003200FD"/>
    <w:rsid w:val="00320ADD"/>
    <w:rsid w:val="00324EC7"/>
    <w:rsid w:val="00325F17"/>
    <w:rsid w:val="00326E69"/>
    <w:rsid w:val="00327887"/>
    <w:rsid w:val="003332C9"/>
    <w:rsid w:val="00333BCE"/>
    <w:rsid w:val="00333BF8"/>
    <w:rsid w:val="003405C9"/>
    <w:rsid w:val="003500A9"/>
    <w:rsid w:val="00374E42"/>
    <w:rsid w:val="00381B07"/>
    <w:rsid w:val="00394EC9"/>
    <w:rsid w:val="00395274"/>
    <w:rsid w:val="003A2C9B"/>
    <w:rsid w:val="003A7652"/>
    <w:rsid w:val="003B12B4"/>
    <w:rsid w:val="003B68A4"/>
    <w:rsid w:val="003C35E5"/>
    <w:rsid w:val="003C6B63"/>
    <w:rsid w:val="003C7817"/>
    <w:rsid w:val="003D0532"/>
    <w:rsid w:val="003D5FAA"/>
    <w:rsid w:val="003E5768"/>
    <w:rsid w:val="00400703"/>
    <w:rsid w:val="00400E47"/>
    <w:rsid w:val="00403602"/>
    <w:rsid w:val="00405577"/>
    <w:rsid w:val="004108D1"/>
    <w:rsid w:val="004137EF"/>
    <w:rsid w:val="00414B5A"/>
    <w:rsid w:val="00414E99"/>
    <w:rsid w:val="0041761C"/>
    <w:rsid w:val="00422921"/>
    <w:rsid w:val="00430111"/>
    <w:rsid w:val="0043083F"/>
    <w:rsid w:val="0043285C"/>
    <w:rsid w:val="00444364"/>
    <w:rsid w:val="00446306"/>
    <w:rsid w:val="004530F7"/>
    <w:rsid w:val="004532CC"/>
    <w:rsid w:val="00455213"/>
    <w:rsid w:val="00455645"/>
    <w:rsid w:val="00461783"/>
    <w:rsid w:val="00461BC5"/>
    <w:rsid w:val="00462AAB"/>
    <w:rsid w:val="0046680A"/>
    <w:rsid w:val="004707A3"/>
    <w:rsid w:val="00473071"/>
    <w:rsid w:val="00477389"/>
    <w:rsid w:val="004826F1"/>
    <w:rsid w:val="004914F0"/>
    <w:rsid w:val="00491CC1"/>
    <w:rsid w:val="00497F0E"/>
    <w:rsid w:val="004A4945"/>
    <w:rsid w:val="004A5216"/>
    <w:rsid w:val="004A7430"/>
    <w:rsid w:val="004B0E58"/>
    <w:rsid w:val="004B5F6E"/>
    <w:rsid w:val="004B661E"/>
    <w:rsid w:val="004D70F9"/>
    <w:rsid w:val="004E3C65"/>
    <w:rsid w:val="004E41A4"/>
    <w:rsid w:val="004E5774"/>
    <w:rsid w:val="004E58B7"/>
    <w:rsid w:val="004E5DCF"/>
    <w:rsid w:val="004E617F"/>
    <w:rsid w:val="004E6461"/>
    <w:rsid w:val="004F0C3C"/>
    <w:rsid w:val="004F4F60"/>
    <w:rsid w:val="00507436"/>
    <w:rsid w:val="00511957"/>
    <w:rsid w:val="00511BF6"/>
    <w:rsid w:val="00514C8B"/>
    <w:rsid w:val="00521727"/>
    <w:rsid w:val="00521CBD"/>
    <w:rsid w:val="00522D90"/>
    <w:rsid w:val="00526117"/>
    <w:rsid w:val="00530739"/>
    <w:rsid w:val="00535D8E"/>
    <w:rsid w:val="00540875"/>
    <w:rsid w:val="00544C45"/>
    <w:rsid w:val="005663ED"/>
    <w:rsid w:val="00573E1E"/>
    <w:rsid w:val="00577AD4"/>
    <w:rsid w:val="00581213"/>
    <w:rsid w:val="00582FCE"/>
    <w:rsid w:val="00586874"/>
    <w:rsid w:val="0059072B"/>
    <w:rsid w:val="005910C3"/>
    <w:rsid w:val="005A1C65"/>
    <w:rsid w:val="005A1E65"/>
    <w:rsid w:val="005A6FC1"/>
    <w:rsid w:val="005B5C07"/>
    <w:rsid w:val="005B7530"/>
    <w:rsid w:val="005D442D"/>
    <w:rsid w:val="005D5F80"/>
    <w:rsid w:val="005D7221"/>
    <w:rsid w:val="005E191C"/>
    <w:rsid w:val="005E2FA8"/>
    <w:rsid w:val="005E4D63"/>
    <w:rsid w:val="005F2C33"/>
    <w:rsid w:val="005F4952"/>
    <w:rsid w:val="006001F9"/>
    <w:rsid w:val="00614DF5"/>
    <w:rsid w:val="0061593C"/>
    <w:rsid w:val="00616315"/>
    <w:rsid w:val="00617ADA"/>
    <w:rsid w:val="00617BE8"/>
    <w:rsid w:val="00617EB4"/>
    <w:rsid w:val="006238C2"/>
    <w:rsid w:val="00623ADA"/>
    <w:rsid w:val="00630FCD"/>
    <w:rsid w:val="006357D4"/>
    <w:rsid w:val="00640479"/>
    <w:rsid w:val="0064370E"/>
    <w:rsid w:val="00650F5A"/>
    <w:rsid w:val="00652BF4"/>
    <w:rsid w:val="00654682"/>
    <w:rsid w:val="00666046"/>
    <w:rsid w:val="00667D10"/>
    <w:rsid w:val="00671922"/>
    <w:rsid w:val="0068145C"/>
    <w:rsid w:val="00684E63"/>
    <w:rsid w:val="00686D62"/>
    <w:rsid w:val="00693E0A"/>
    <w:rsid w:val="0069436C"/>
    <w:rsid w:val="006A12CD"/>
    <w:rsid w:val="006B2638"/>
    <w:rsid w:val="006B2BF9"/>
    <w:rsid w:val="006B4EF4"/>
    <w:rsid w:val="006C2812"/>
    <w:rsid w:val="006C7804"/>
    <w:rsid w:val="006D38B8"/>
    <w:rsid w:val="006D585F"/>
    <w:rsid w:val="006E33C4"/>
    <w:rsid w:val="006E5CD4"/>
    <w:rsid w:val="006F02E5"/>
    <w:rsid w:val="006F66E7"/>
    <w:rsid w:val="007071F0"/>
    <w:rsid w:val="00715045"/>
    <w:rsid w:val="00715B6B"/>
    <w:rsid w:val="00716BC1"/>
    <w:rsid w:val="00716D75"/>
    <w:rsid w:val="007358F7"/>
    <w:rsid w:val="00740F8D"/>
    <w:rsid w:val="007428E9"/>
    <w:rsid w:val="00743F8A"/>
    <w:rsid w:val="00750828"/>
    <w:rsid w:val="0075217E"/>
    <w:rsid w:val="0075583D"/>
    <w:rsid w:val="00760955"/>
    <w:rsid w:val="00764038"/>
    <w:rsid w:val="00771601"/>
    <w:rsid w:val="007778A8"/>
    <w:rsid w:val="00780BCF"/>
    <w:rsid w:val="00781D08"/>
    <w:rsid w:val="00784B4A"/>
    <w:rsid w:val="007873D2"/>
    <w:rsid w:val="00787DA5"/>
    <w:rsid w:val="00787DC6"/>
    <w:rsid w:val="007A346D"/>
    <w:rsid w:val="007B00C0"/>
    <w:rsid w:val="007B65A6"/>
    <w:rsid w:val="007C203B"/>
    <w:rsid w:val="007C7638"/>
    <w:rsid w:val="007D3077"/>
    <w:rsid w:val="007D4088"/>
    <w:rsid w:val="007D7C8F"/>
    <w:rsid w:val="007E48EC"/>
    <w:rsid w:val="007E6B37"/>
    <w:rsid w:val="007E764C"/>
    <w:rsid w:val="007F0FCA"/>
    <w:rsid w:val="007F17C0"/>
    <w:rsid w:val="007F4522"/>
    <w:rsid w:val="0081076F"/>
    <w:rsid w:val="008126FC"/>
    <w:rsid w:val="00813714"/>
    <w:rsid w:val="008161DE"/>
    <w:rsid w:val="00817738"/>
    <w:rsid w:val="008227DF"/>
    <w:rsid w:val="0082388F"/>
    <w:rsid w:val="008261E5"/>
    <w:rsid w:val="0082715F"/>
    <w:rsid w:val="00831E4D"/>
    <w:rsid w:val="00851192"/>
    <w:rsid w:val="00853C7E"/>
    <w:rsid w:val="00854EE4"/>
    <w:rsid w:val="0085558E"/>
    <w:rsid w:val="00857052"/>
    <w:rsid w:val="00862F36"/>
    <w:rsid w:val="0086608B"/>
    <w:rsid w:val="00867670"/>
    <w:rsid w:val="0086797F"/>
    <w:rsid w:val="00870654"/>
    <w:rsid w:val="00872CF6"/>
    <w:rsid w:val="0087306B"/>
    <w:rsid w:val="008757E6"/>
    <w:rsid w:val="00881550"/>
    <w:rsid w:val="00882900"/>
    <w:rsid w:val="00883BF1"/>
    <w:rsid w:val="00884F6C"/>
    <w:rsid w:val="0088571E"/>
    <w:rsid w:val="00885F35"/>
    <w:rsid w:val="00892645"/>
    <w:rsid w:val="00892DA9"/>
    <w:rsid w:val="00895680"/>
    <w:rsid w:val="008A11C0"/>
    <w:rsid w:val="008A2F8C"/>
    <w:rsid w:val="008A352D"/>
    <w:rsid w:val="008B4E15"/>
    <w:rsid w:val="008C14D6"/>
    <w:rsid w:val="008C1A50"/>
    <w:rsid w:val="008C534F"/>
    <w:rsid w:val="008C7194"/>
    <w:rsid w:val="008C7D77"/>
    <w:rsid w:val="008D34B6"/>
    <w:rsid w:val="008E3279"/>
    <w:rsid w:val="008E3E84"/>
    <w:rsid w:val="008F185B"/>
    <w:rsid w:val="00902B57"/>
    <w:rsid w:val="00911C82"/>
    <w:rsid w:val="00914652"/>
    <w:rsid w:val="00914B95"/>
    <w:rsid w:val="00915D4C"/>
    <w:rsid w:val="009163F6"/>
    <w:rsid w:val="009170DD"/>
    <w:rsid w:val="00917182"/>
    <w:rsid w:val="009239CF"/>
    <w:rsid w:val="00931451"/>
    <w:rsid w:val="009314F8"/>
    <w:rsid w:val="00937BC4"/>
    <w:rsid w:val="00940AAA"/>
    <w:rsid w:val="00946A8F"/>
    <w:rsid w:val="00951735"/>
    <w:rsid w:val="00952235"/>
    <w:rsid w:val="0095791A"/>
    <w:rsid w:val="009639FD"/>
    <w:rsid w:val="009653A5"/>
    <w:rsid w:val="009655E6"/>
    <w:rsid w:val="00971800"/>
    <w:rsid w:val="00981FD0"/>
    <w:rsid w:val="00986E78"/>
    <w:rsid w:val="0099079C"/>
    <w:rsid w:val="00991CB6"/>
    <w:rsid w:val="00995A95"/>
    <w:rsid w:val="009B1F45"/>
    <w:rsid w:val="009B311B"/>
    <w:rsid w:val="009B3DF9"/>
    <w:rsid w:val="009C5681"/>
    <w:rsid w:val="009D50E1"/>
    <w:rsid w:val="009E0E5D"/>
    <w:rsid w:val="009E37DB"/>
    <w:rsid w:val="009E5158"/>
    <w:rsid w:val="009E5193"/>
    <w:rsid w:val="009F0A07"/>
    <w:rsid w:val="009F1EFB"/>
    <w:rsid w:val="009F1F35"/>
    <w:rsid w:val="00A03F5E"/>
    <w:rsid w:val="00A04A1C"/>
    <w:rsid w:val="00A056D5"/>
    <w:rsid w:val="00A12C9E"/>
    <w:rsid w:val="00A1590D"/>
    <w:rsid w:val="00A15DD5"/>
    <w:rsid w:val="00A22B1B"/>
    <w:rsid w:val="00A22D29"/>
    <w:rsid w:val="00A22E85"/>
    <w:rsid w:val="00A27D0C"/>
    <w:rsid w:val="00A35ADA"/>
    <w:rsid w:val="00A3670F"/>
    <w:rsid w:val="00A45C5B"/>
    <w:rsid w:val="00A4613A"/>
    <w:rsid w:val="00A47B4A"/>
    <w:rsid w:val="00A503F2"/>
    <w:rsid w:val="00A51C81"/>
    <w:rsid w:val="00A605E2"/>
    <w:rsid w:val="00A60EB1"/>
    <w:rsid w:val="00A60F5D"/>
    <w:rsid w:val="00A6186F"/>
    <w:rsid w:val="00A6476E"/>
    <w:rsid w:val="00A65442"/>
    <w:rsid w:val="00A709A7"/>
    <w:rsid w:val="00A803F7"/>
    <w:rsid w:val="00A83E09"/>
    <w:rsid w:val="00A9104D"/>
    <w:rsid w:val="00A94C88"/>
    <w:rsid w:val="00AA03C4"/>
    <w:rsid w:val="00AA0509"/>
    <w:rsid w:val="00AA0665"/>
    <w:rsid w:val="00AA2C1B"/>
    <w:rsid w:val="00AA510D"/>
    <w:rsid w:val="00AB7545"/>
    <w:rsid w:val="00AC3C5E"/>
    <w:rsid w:val="00AD0B83"/>
    <w:rsid w:val="00AD549C"/>
    <w:rsid w:val="00AE2166"/>
    <w:rsid w:val="00B06124"/>
    <w:rsid w:val="00B344F5"/>
    <w:rsid w:val="00B47C6C"/>
    <w:rsid w:val="00B51F96"/>
    <w:rsid w:val="00B57EC1"/>
    <w:rsid w:val="00B71547"/>
    <w:rsid w:val="00B74DBD"/>
    <w:rsid w:val="00B7599D"/>
    <w:rsid w:val="00B83FE1"/>
    <w:rsid w:val="00B871AE"/>
    <w:rsid w:val="00B94F24"/>
    <w:rsid w:val="00BA49B4"/>
    <w:rsid w:val="00BB3CBF"/>
    <w:rsid w:val="00BD05CC"/>
    <w:rsid w:val="00BE0BE8"/>
    <w:rsid w:val="00BE678D"/>
    <w:rsid w:val="00BF6A4D"/>
    <w:rsid w:val="00C01303"/>
    <w:rsid w:val="00C107A9"/>
    <w:rsid w:val="00C15FDB"/>
    <w:rsid w:val="00C2096C"/>
    <w:rsid w:val="00C21544"/>
    <w:rsid w:val="00C21F60"/>
    <w:rsid w:val="00C23650"/>
    <w:rsid w:val="00C25BD9"/>
    <w:rsid w:val="00C309E9"/>
    <w:rsid w:val="00C30F3E"/>
    <w:rsid w:val="00C379A0"/>
    <w:rsid w:val="00C44744"/>
    <w:rsid w:val="00C47FA0"/>
    <w:rsid w:val="00C507C9"/>
    <w:rsid w:val="00C5678E"/>
    <w:rsid w:val="00C6242C"/>
    <w:rsid w:val="00C716A1"/>
    <w:rsid w:val="00C71DC7"/>
    <w:rsid w:val="00C72E31"/>
    <w:rsid w:val="00C74709"/>
    <w:rsid w:val="00C8270B"/>
    <w:rsid w:val="00C91238"/>
    <w:rsid w:val="00C94A15"/>
    <w:rsid w:val="00C95CDC"/>
    <w:rsid w:val="00CA2524"/>
    <w:rsid w:val="00CA2866"/>
    <w:rsid w:val="00CB1D17"/>
    <w:rsid w:val="00CB1F62"/>
    <w:rsid w:val="00CB383F"/>
    <w:rsid w:val="00CB642C"/>
    <w:rsid w:val="00CC0F21"/>
    <w:rsid w:val="00CC2616"/>
    <w:rsid w:val="00CC54D3"/>
    <w:rsid w:val="00CC56F3"/>
    <w:rsid w:val="00CC772B"/>
    <w:rsid w:val="00CD43F6"/>
    <w:rsid w:val="00CD5953"/>
    <w:rsid w:val="00CF09D6"/>
    <w:rsid w:val="00CF13DC"/>
    <w:rsid w:val="00CF16CD"/>
    <w:rsid w:val="00CF408B"/>
    <w:rsid w:val="00CF54B4"/>
    <w:rsid w:val="00CF60C2"/>
    <w:rsid w:val="00D20E74"/>
    <w:rsid w:val="00D22267"/>
    <w:rsid w:val="00D25EBC"/>
    <w:rsid w:val="00D546E6"/>
    <w:rsid w:val="00D57A2B"/>
    <w:rsid w:val="00D6107E"/>
    <w:rsid w:val="00D61F8F"/>
    <w:rsid w:val="00D7303A"/>
    <w:rsid w:val="00D74F01"/>
    <w:rsid w:val="00D77DDD"/>
    <w:rsid w:val="00D815B4"/>
    <w:rsid w:val="00D83A11"/>
    <w:rsid w:val="00D87B9E"/>
    <w:rsid w:val="00D96B75"/>
    <w:rsid w:val="00DA11C3"/>
    <w:rsid w:val="00DA22A5"/>
    <w:rsid w:val="00DA305E"/>
    <w:rsid w:val="00DA7768"/>
    <w:rsid w:val="00DB7F95"/>
    <w:rsid w:val="00DC0D26"/>
    <w:rsid w:val="00DC28F0"/>
    <w:rsid w:val="00DC3C37"/>
    <w:rsid w:val="00DC73BF"/>
    <w:rsid w:val="00DC75F0"/>
    <w:rsid w:val="00DE0F34"/>
    <w:rsid w:val="00DE7392"/>
    <w:rsid w:val="00E060F1"/>
    <w:rsid w:val="00E1057F"/>
    <w:rsid w:val="00E10A1B"/>
    <w:rsid w:val="00E14DE6"/>
    <w:rsid w:val="00E26A6B"/>
    <w:rsid w:val="00E42394"/>
    <w:rsid w:val="00E430CF"/>
    <w:rsid w:val="00E43F92"/>
    <w:rsid w:val="00E465D4"/>
    <w:rsid w:val="00E56202"/>
    <w:rsid w:val="00E56677"/>
    <w:rsid w:val="00E56C45"/>
    <w:rsid w:val="00E61189"/>
    <w:rsid w:val="00E61929"/>
    <w:rsid w:val="00E66AE7"/>
    <w:rsid w:val="00E70E62"/>
    <w:rsid w:val="00E74A9A"/>
    <w:rsid w:val="00E75399"/>
    <w:rsid w:val="00E81477"/>
    <w:rsid w:val="00E85FBC"/>
    <w:rsid w:val="00EA063A"/>
    <w:rsid w:val="00EA64FD"/>
    <w:rsid w:val="00EA67C5"/>
    <w:rsid w:val="00EB1D7D"/>
    <w:rsid w:val="00EC3064"/>
    <w:rsid w:val="00EC380A"/>
    <w:rsid w:val="00ED0933"/>
    <w:rsid w:val="00ED13A4"/>
    <w:rsid w:val="00ED160F"/>
    <w:rsid w:val="00ED22B7"/>
    <w:rsid w:val="00ED53EC"/>
    <w:rsid w:val="00EE24DD"/>
    <w:rsid w:val="00EE3843"/>
    <w:rsid w:val="00EE6DB9"/>
    <w:rsid w:val="00EE7AC7"/>
    <w:rsid w:val="00EE7EB1"/>
    <w:rsid w:val="00EF164C"/>
    <w:rsid w:val="00EF2F7B"/>
    <w:rsid w:val="00EF7366"/>
    <w:rsid w:val="00F01749"/>
    <w:rsid w:val="00F02EBF"/>
    <w:rsid w:val="00F04AB9"/>
    <w:rsid w:val="00F07499"/>
    <w:rsid w:val="00F15110"/>
    <w:rsid w:val="00F16908"/>
    <w:rsid w:val="00F20E59"/>
    <w:rsid w:val="00F210B2"/>
    <w:rsid w:val="00F22961"/>
    <w:rsid w:val="00F23D27"/>
    <w:rsid w:val="00F346AE"/>
    <w:rsid w:val="00F34FC4"/>
    <w:rsid w:val="00F36665"/>
    <w:rsid w:val="00F36B7B"/>
    <w:rsid w:val="00F42CC6"/>
    <w:rsid w:val="00F42FA6"/>
    <w:rsid w:val="00F44822"/>
    <w:rsid w:val="00F530C8"/>
    <w:rsid w:val="00F532F8"/>
    <w:rsid w:val="00F54C02"/>
    <w:rsid w:val="00F55BDA"/>
    <w:rsid w:val="00F55EB3"/>
    <w:rsid w:val="00F64348"/>
    <w:rsid w:val="00F816E2"/>
    <w:rsid w:val="00F82121"/>
    <w:rsid w:val="00F82F98"/>
    <w:rsid w:val="00F84C3B"/>
    <w:rsid w:val="00F933F6"/>
    <w:rsid w:val="00FA047F"/>
    <w:rsid w:val="00FA173B"/>
    <w:rsid w:val="00FA6270"/>
    <w:rsid w:val="00FA6898"/>
    <w:rsid w:val="00FB1609"/>
    <w:rsid w:val="00FB5092"/>
    <w:rsid w:val="00FB50DE"/>
    <w:rsid w:val="00FD291C"/>
    <w:rsid w:val="00FD654D"/>
    <w:rsid w:val="00FD7790"/>
    <w:rsid w:val="00FE72C4"/>
    <w:rsid w:val="00FE7DA5"/>
    <w:rsid w:val="00FF2B61"/>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30D9F"/>
  <w15:chartTrackingRefBased/>
  <w15:docId w15:val="{219393BE-A726-6744-852E-6AC18506A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959"/>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vbody">
    <w:name w:val="cv body"/>
    <w:link w:val="cvbodyChar"/>
    <w:qFormat/>
    <w:rsid w:val="002032A1"/>
    <w:pPr>
      <w:spacing w:line="259" w:lineRule="auto"/>
    </w:pPr>
    <w:rPr>
      <w:rFonts w:eastAsiaTheme="majorEastAsia" w:cstheme="majorBidi"/>
      <w:color w:val="000000" w:themeColor="text1"/>
      <w:sz w:val="21"/>
    </w:rPr>
  </w:style>
  <w:style w:type="character" w:customStyle="1" w:styleId="cvbodyChar">
    <w:name w:val="cv body Char"/>
    <w:basedOn w:val="DefaultParagraphFont"/>
    <w:link w:val="cvbody"/>
    <w:rsid w:val="002032A1"/>
    <w:rPr>
      <w:rFonts w:eastAsiaTheme="majorEastAsia" w:cstheme="majorBidi"/>
      <w:color w:val="000000" w:themeColor="text1"/>
      <w:sz w:val="21"/>
    </w:rPr>
  </w:style>
  <w:style w:type="paragraph" w:customStyle="1" w:styleId="cvheading">
    <w:name w:val="cv heading"/>
    <w:link w:val="cvheadingChar"/>
    <w:autoRedefine/>
    <w:qFormat/>
    <w:rsid w:val="002032A1"/>
    <w:pPr>
      <w:spacing w:line="360" w:lineRule="auto"/>
      <w:jc w:val="center"/>
    </w:pPr>
    <w:rPr>
      <w:rFonts w:eastAsiaTheme="majorEastAsia" w:cstheme="majorBidi"/>
      <w:color w:val="000000" w:themeColor="text1"/>
      <w:szCs w:val="32"/>
      <w:lang w:eastAsia="en-GB"/>
    </w:rPr>
  </w:style>
  <w:style w:type="character" w:customStyle="1" w:styleId="cvheadingChar">
    <w:name w:val="cv heading Char"/>
    <w:basedOn w:val="DefaultParagraphFont"/>
    <w:link w:val="cvheading"/>
    <w:rsid w:val="002032A1"/>
    <w:rPr>
      <w:rFonts w:eastAsiaTheme="majorEastAsia" w:cstheme="majorBidi"/>
      <w:color w:val="000000" w:themeColor="text1"/>
      <w:szCs w:val="32"/>
      <w:lang w:eastAsia="en-GB"/>
    </w:rPr>
  </w:style>
  <w:style w:type="paragraph" w:styleId="ListParagraph">
    <w:name w:val="List Paragraph"/>
    <w:basedOn w:val="Normal"/>
    <w:link w:val="ListParagraphChar"/>
    <w:uiPriority w:val="34"/>
    <w:qFormat/>
    <w:rsid w:val="00E430CF"/>
    <w:pPr>
      <w:ind w:left="720"/>
      <w:contextualSpacing/>
    </w:pPr>
  </w:style>
  <w:style w:type="paragraph" w:customStyle="1" w:styleId="EndNoteBibliographyTitle">
    <w:name w:val="EndNote Bibliography Title"/>
    <w:basedOn w:val="Normal"/>
    <w:link w:val="EndNoteBibliographyTitleChar"/>
    <w:rsid w:val="006357D4"/>
    <w:pPr>
      <w:spacing w:after="0"/>
      <w:jc w:val="center"/>
    </w:pPr>
    <w:rPr>
      <w:rFonts w:cs="Arial"/>
      <w:lang w:val="en-US"/>
    </w:rPr>
  </w:style>
  <w:style w:type="character" w:customStyle="1" w:styleId="ListParagraphChar">
    <w:name w:val="List Paragraph Char"/>
    <w:basedOn w:val="DefaultParagraphFont"/>
    <w:link w:val="ListParagraph"/>
    <w:uiPriority w:val="34"/>
    <w:rsid w:val="006357D4"/>
    <w:rPr>
      <w:rFonts w:ascii="Arial" w:hAnsi="Arial"/>
    </w:rPr>
  </w:style>
  <w:style w:type="character" w:customStyle="1" w:styleId="EndNoteBibliographyTitleChar">
    <w:name w:val="EndNote Bibliography Title Char"/>
    <w:basedOn w:val="ListParagraphChar"/>
    <w:link w:val="EndNoteBibliographyTitle"/>
    <w:rsid w:val="006357D4"/>
    <w:rPr>
      <w:rFonts w:ascii="Arial" w:hAnsi="Arial" w:cs="Arial"/>
      <w:lang w:val="en-US"/>
    </w:rPr>
  </w:style>
  <w:style w:type="paragraph" w:customStyle="1" w:styleId="EndNoteBibliography">
    <w:name w:val="EndNote Bibliography"/>
    <w:basedOn w:val="Normal"/>
    <w:link w:val="EndNoteBibliographyChar"/>
    <w:rsid w:val="006357D4"/>
    <w:pPr>
      <w:spacing w:line="360" w:lineRule="auto"/>
    </w:pPr>
    <w:rPr>
      <w:rFonts w:cs="Arial"/>
      <w:lang w:val="en-US"/>
    </w:rPr>
  </w:style>
  <w:style w:type="character" w:customStyle="1" w:styleId="EndNoteBibliographyChar">
    <w:name w:val="EndNote Bibliography Char"/>
    <w:basedOn w:val="ListParagraphChar"/>
    <w:link w:val="EndNoteBibliography"/>
    <w:rsid w:val="006357D4"/>
    <w:rPr>
      <w:rFonts w:ascii="Arial" w:hAnsi="Arial" w:cs="Arial"/>
      <w:lang w:val="en-US"/>
    </w:rPr>
  </w:style>
  <w:style w:type="character" w:styleId="Hyperlink">
    <w:name w:val="Hyperlink"/>
    <w:basedOn w:val="DefaultParagraphFont"/>
    <w:uiPriority w:val="99"/>
    <w:unhideWhenUsed/>
    <w:rsid w:val="00C95CDC"/>
    <w:rPr>
      <w:color w:val="0563C1" w:themeColor="hyperlink"/>
      <w:u w:val="single"/>
    </w:rPr>
  </w:style>
  <w:style w:type="character" w:styleId="UnresolvedMention">
    <w:name w:val="Unresolved Mention"/>
    <w:basedOn w:val="DefaultParagraphFont"/>
    <w:uiPriority w:val="99"/>
    <w:semiHidden/>
    <w:unhideWhenUsed/>
    <w:rsid w:val="00C95CDC"/>
    <w:rPr>
      <w:color w:val="605E5C"/>
      <w:shd w:val="clear" w:color="auto" w:fill="E1DFDD"/>
    </w:rPr>
  </w:style>
  <w:style w:type="character" w:styleId="FollowedHyperlink">
    <w:name w:val="FollowedHyperlink"/>
    <w:basedOn w:val="DefaultParagraphFont"/>
    <w:uiPriority w:val="99"/>
    <w:semiHidden/>
    <w:unhideWhenUsed/>
    <w:rsid w:val="00BB3CBF"/>
    <w:rPr>
      <w:color w:val="954F72" w:themeColor="followedHyperlink"/>
      <w:u w:val="single"/>
    </w:rPr>
  </w:style>
  <w:style w:type="character" w:customStyle="1" w:styleId="markedcontent">
    <w:name w:val="markedcontent"/>
    <w:basedOn w:val="DefaultParagraphFont"/>
    <w:rsid w:val="009314F8"/>
  </w:style>
  <w:style w:type="paragraph" w:styleId="Header">
    <w:name w:val="header"/>
    <w:basedOn w:val="Normal"/>
    <w:link w:val="HeaderChar"/>
    <w:uiPriority w:val="99"/>
    <w:unhideWhenUsed/>
    <w:rsid w:val="008B4E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4E15"/>
    <w:rPr>
      <w:rFonts w:ascii="Arial" w:hAnsi="Arial"/>
    </w:rPr>
  </w:style>
  <w:style w:type="paragraph" w:styleId="Footer">
    <w:name w:val="footer"/>
    <w:basedOn w:val="Normal"/>
    <w:link w:val="FooterChar"/>
    <w:uiPriority w:val="99"/>
    <w:unhideWhenUsed/>
    <w:rsid w:val="008B4E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4E15"/>
    <w:rPr>
      <w:rFonts w:ascii="Arial" w:hAnsi="Arial"/>
    </w:rPr>
  </w:style>
  <w:style w:type="paragraph" w:styleId="NoSpacing">
    <w:name w:val="No Spacing"/>
    <w:link w:val="NoSpacingChar"/>
    <w:uiPriority w:val="1"/>
    <w:qFormat/>
    <w:rsid w:val="008B4E15"/>
    <w:pPr>
      <w:spacing w:after="0" w:line="240" w:lineRule="auto"/>
    </w:pPr>
    <w:rPr>
      <w:rFonts w:eastAsiaTheme="minorEastAsia"/>
      <w:sz w:val="22"/>
      <w:szCs w:val="22"/>
      <w:lang w:val="en-US" w:eastAsia="zh-CN"/>
    </w:rPr>
  </w:style>
  <w:style w:type="character" w:customStyle="1" w:styleId="NoSpacingChar">
    <w:name w:val="No Spacing Char"/>
    <w:basedOn w:val="DefaultParagraphFont"/>
    <w:link w:val="NoSpacing"/>
    <w:uiPriority w:val="1"/>
    <w:rsid w:val="008B4E15"/>
    <w:rPr>
      <w:rFonts w:eastAsiaTheme="minorEastAsia"/>
      <w:sz w:val="22"/>
      <w:szCs w:val="22"/>
      <w:lang w:val="en-US" w:eastAsia="zh-CN"/>
    </w:rPr>
  </w:style>
  <w:style w:type="character" w:styleId="PageNumber">
    <w:name w:val="page number"/>
    <w:basedOn w:val="DefaultParagraphFont"/>
    <w:uiPriority w:val="99"/>
    <w:semiHidden/>
    <w:unhideWhenUsed/>
    <w:rsid w:val="00D546E6"/>
  </w:style>
  <w:style w:type="character" w:styleId="CommentReference">
    <w:name w:val="annotation reference"/>
    <w:basedOn w:val="DefaultParagraphFont"/>
    <w:uiPriority w:val="99"/>
    <w:semiHidden/>
    <w:unhideWhenUsed/>
    <w:rsid w:val="005D7221"/>
    <w:rPr>
      <w:sz w:val="16"/>
      <w:szCs w:val="16"/>
    </w:rPr>
  </w:style>
  <w:style w:type="paragraph" w:styleId="CommentText">
    <w:name w:val="annotation text"/>
    <w:basedOn w:val="Normal"/>
    <w:link w:val="CommentTextChar"/>
    <w:uiPriority w:val="99"/>
    <w:semiHidden/>
    <w:unhideWhenUsed/>
    <w:rsid w:val="005D7221"/>
    <w:pPr>
      <w:spacing w:line="240" w:lineRule="auto"/>
    </w:pPr>
    <w:rPr>
      <w:sz w:val="20"/>
      <w:szCs w:val="20"/>
    </w:rPr>
  </w:style>
  <w:style w:type="character" w:customStyle="1" w:styleId="CommentTextChar">
    <w:name w:val="Comment Text Char"/>
    <w:basedOn w:val="DefaultParagraphFont"/>
    <w:link w:val="CommentText"/>
    <w:uiPriority w:val="99"/>
    <w:semiHidden/>
    <w:rsid w:val="005D7221"/>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072041">
      <w:bodyDiv w:val="1"/>
      <w:marLeft w:val="0"/>
      <w:marRight w:val="0"/>
      <w:marTop w:val="0"/>
      <w:marBottom w:val="0"/>
      <w:divBdr>
        <w:top w:val="none" w:sz="0" w:space="0" w:color="auto"/>
        <w:left w:val="none" w:sz="0" w:space="0" w:color="auto"/>
        <w:bottom w:val="none" w:sz="0" w:space="0" w:color="auto"/>
        <w:right w:val="none" w:sz="0" w:space="0" w:color="auto"/>
      </w:divBdr>
    </w:div>
    <w:div w:id="149972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lft.nhs.uk/significant-7/" TargetMode="External"/><Relationship Id="rId18" Type="http://schemas.openxmlformats.org/officeDocument/2006/relationships/hyperlink" Target="https://www.england.nhs.uk/learning-disabilities/improving-health/reasonable-adjustments/" TargetMode="External"/><Relationship Id="rId26" Type="http://schemas.openxmlformats.org/officeDocument/2006/relationships/hyperlink" Target="https://www.gov.uk/government/publications/people-with-learning-disabilities-in-england/chapter-6-health-checks-2017-to-2018" TargetMode="External"/><Relationship Id="rId3" Type="http://schemas.openxmlformats.org/officeDocument/2006/relationships/numbering" Target="numbering.xml"/><Relationship Id="rId21" Type="http://schemas.openxmlformats.org/officeDocument/2006/relationships/hyperlink" Target="https://www.nuffieldtrust.org.uk/resource/adults-with-learning-disabilities-who-live-in-their-own-home-or-with-their-family#background"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ibguides.mit.edu/c.php?g=175963&amp;p=1158594" TargetMode="External"/><Relationship Id="rId17" Type="http://schemas.openxmlformats.org/officeDocument/2006/relationships/hyperlink" Target="https://digital.nhs.uk/data-and-information/publications/statistical/learning-disabilities-health-check-scheme/england-july-2021" TargetMode="External"/><Relationship Id="rId25" Type="http://schemas.openxmlformats.org/officeDocument/2006/relationships/hyperlink" Target="https://www.gov.uk/government/publications/constipation-and-people-with-learning-disabilities/constipation-making-reasonable-adjustment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ongtermplan.nhs.uk/publication/nhs-long-term-plan/" TargetMode="External"/><Relationship Id="rId20" Type="http://schemas.openxmlformats.org/officeDocument/2006/relationships/hyperlink" Target="https://digital.nhs.uk/data-and-information/publications/statistical/health-and-care-of-people-with-learning-disabilities/experimental-statistics-2018-to-2019/condition-prevalence" TargetMode="External"/><Relationship Id="rId29" Type="http://schemas.openxmlformats.org/officeDocument/2006/relationships/hyperlink" Target="https://www.birmingham.ac.uk/research/activity/psychology/clinical/projects/asc-ld/index.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ec.health.nsw.gov.au/keep-patients-safe/deteriorating-patient-program/reach" TargetMode="External"/><Relationship Id="rId24" Type="http://schemas.openxmlformats.org/officeDocument/2006/relationships/hyperlink" Target="https://www.gov.uk/government/publications/annual-health-checks-and-people-with-learning-disabilities/annual-health-checks-and-people-with-learning-disabilities"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nhs.uk/conditions/learning-disabilities/" TargetMode="External"/><Relationship Id="rId23" Type="http://schemas.openxmlformats.org/officeDocument/2006/relationships/hyperlink" Target="https://northcumbriaccg.nhs.uk/your-health/campaigns/stop-and-watch-resources" TargetMode="External"/><Relationship Id="rId28" Type="http://schemas.openxmlformats.org/officeDocument/2006/relationships/hyperlink" Target="https://www.royalberkshire.nhs.uk/call-4-concern.htm" TargetMode="External"/><Relationship Id="rId10" Type="http://schemas.openxmlformats.org/officeDocument/2006/relationships/image" Target="media/image2.png"/><Relationship Id="rId19" Type="http://schemas.openxmlformats.org/officeDocument/2006/relationships/hyperlink" Target="https://www.nhs.uk/conditions/social-care-and-support-guide/care-services-equipment-and-care-homes/supported-living-services/"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s31836.pcdn.co/wp-content/uploads/Significant-Care-Tool-landscape-print-version-21.04.20-with-all-links-1.pdf" TargetMode="External"/><Relationship Id="rId22" Type="http://schemas.openxmlformats.org/officeDocument/2006/relationships/hyperlink" Target="https://cks.nice.org.uk/topics/constipation/prescribing-information/adverse-effects-of-laxatives/" TargetMode="External"/><Relationship Id="rId27" Type="http://schemas.openxmlformats.org/officeDocument/2006/relationships/hyperlink" Target="https://www.rcgp.org.uk/clinical-and-research/resources/toolkits/health-check-toolkit.aspx" TargetMode="External"/><Relationship Id="rId30" Type="http://schemas.openxmlformats.org/officeDocument/2006/relationships/hyperlink" Target="https://www.hampshiresouthamptonandisleofwightccg.nhs.uk/aboutus/all-document/news/323-cs51710-restore2-chart-6pp-single-pages-for-photocopying-prf1/file"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EB5BC3B-34C7-5246-961D-691083B5CD00}">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2021-09-01T00:00:00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A1CC72-D3DD-ED43-A8BB-7E1EDA33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22473</Words>
  <Characters>128097</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Approaches to Managing Deterioration Amongst People with Learning Disabilities Living in Supported Living Settings: A Review of Literature</vt:lpstr>
    </vt:vector>
  </TitlesOfParts>
  <Company/>
  <LinksUpToDate>false</LinksUpToDate>
  <CharactersWithSpaces>150270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Approaches to Managing Deterioration Amongst People with Learning Disabilities Living in Supported Living Settings: A Review of Literature</dc:title>
  <dc:subject/>
  <dc:creator>Prerna Singh</dc:creator>
  <cp:keywords/>
  <dc:description/>
  <cp:lastModifiedBy>Prerna Singh</cp:lastModifiedBy>
  <cp:revision>4</cp:revision>
  <dcterms:created xsi:type="dcterms:W3CDTF">2021-10-12T22:42:00Z</dcterms:created>
  <dcterms:modified xsi:type="dcterms:W3CDTF">2021-10-12T22:43:00Z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documentId_5960</vt:lpwstr>
  </property>
  <property fmtid="{D5CDD505-2E9C-101B-9397-08002B2CF9AE}" pid="3" name="grammarly_documentContext">
    <vt:lpwstr>{"goals":[],"domain":"general","emotions":[],"dialect":"british"}</vt:lpwstr>
  </property>
</Properties>
</file>